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>takes time; an index such as $SPX can need 10–15 seconds.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>, not only the</w:t>
        <w:br/>
        <w:t xml:space="preserve">  nearest one — a calendar or diagonal takes each expiration in turn as its near</w:t>
        <w:br/>
        <w:t xml:space="preserve"> 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The Paper Ledger has no</w:t>
        <w:br/>
        <w:t xml:space="preserve">earnings check, so a trade tagged </w:t>
      </w:r>
      <w:r>
        <w:rPr>
          <w:i/>
        </w:rPr>
        <w:t>Earnings</w:t>
      </w:r>
      <w:r>
        <w:rPr/>
        <w:t xml:space="preserve"> opens there 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