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checks that trade has to</w:t>
        <w:br/>
        <w:t>clear,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to worry about. The count is how many of the checks actually ran — two of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Everything ran, and 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Trade a smaller size, or a different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Hover a chip for the whole sentence. </w:t>
      </w:r>
      <w:r>
        <w:rPr>
          <w:b/>
        </w:rPr>
        <w:t>Click the row</w:t>
      </w:r>
      <w:r>
        <w:rPr/>
        <w:t xml:space="preserve"> and the detail panel lists</w:t>
        <w:br/>
        <w:t xml:space="preserve">all nine, each with a line of its own 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</w:t>
        <w:br/>
        <w:t>round trip 18% of the credit</w:t>
      </w:r>
      <w:r>
        <w:rPr/>
        <w:t xml:space="preserve">, </w:t>
      </w:r>
      <w:r>
        <w:rPr>
          <w:i/>
        </w:rPr>
        <w:t>Short 145 put is 0.7 expected moves from the</w:t>
        <w:br/>
        <w:t>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sentence; click the row to read all nine lines in the detail panel. This column does not sort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