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Flow: opened or closed (next day)</w:t>
            </w:r>
          </w:p>
        </w:tc>
        <w:tc>
          <w:tcPr>
            <w:tcW w:type="dxa" w:w="2880"/>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