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2026-09-05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The web app deliberately listens only on the host itself and</w:t>
        <w:br/>
        <w:t>has no password, so it is never exposed to the network. From your own computer,</w:t>
        <w:br/>
        <w:t xml:space="preserve">double-click the </w:t>
      </w:r>
      <w:r>
        <w:rPr>
          <w:b/>
        </w:rPr>
        <w:t>Trading Web GUI</w:t>
      </w:r>
      <w:r>
        <w:rPr/>
        <w:t xml:space="preserve"> shortcut: it opens a secure tunnel and your</w:t>
        <w:br/>
        <w:t>browser at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That address is your own machine — the tunnel carries it to the trading host.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read-only board of premium worth </w:t>
      </w:r>
      <w:r>
        <w:rPr>
          <w:b/>
        </w:rPr>
        <w:t>selling</w:t>
      </w:r>
      <w:r>
        <w:rPr/>
        <w:t xml:space="preserve"> 30 to 45 days out, ranked across the</w:t>
        <w:br/>
        <w:t>whole watchlist. There is nothing to press: the scan runs once each morning on its</w:t>
        <w:br/>
        <w:t>own schedule,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 and disappear when the shares are sold or called away. What they are </w:t>
      </w:r>
      <w:r>
        <w:rPr>
          <w:i/>
        </w:rPr>
        <w:t>for</w:t>
      </w:r>
      <w:r>
        <w:rPr/>
        <w:t xml:space="preserve"> is the</w:t>
        <w:br/>
      </w:r>
      <w:r>
        <w:rPr>
          <w:b/>
        </w:rPr>
        <w:t>Income</w:t>
      </w:r>
      <w:r>
        <w:rPr/>
        <w:t xml:space="preserve"> tab, which screens covered calls against these lots and never offers a</w:t>
        <w:br/>
        <w:t>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