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Seven background programs (ports 8210–8213 and 8215–8217), one per subject area: sentiment, options, portfolio, trade, market, news, and the site's blog.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Blog</w:t>
            </w:r>
          </w:p>
        </w:tc>
        <w:tc>
          <w:tcPr>
            <w:tcW w:type="dxa" w:w="4320"/>
          </w:tcPr>
          <w:p>
            <w:r/>
            <w:r>
              <w:rPr/>
              <w:t>You want to put an entry on the public site's Blog, or take one off.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this guide and the other four.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 alert itself says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knows which side initiated. Any product that tells you</w:t>
        <w:br/>
        <w:t xml:space="preserve">"$3.9M of calls were </w:t>
      </w:r>
      <w:r>
        <w:rPr>
          <w:b/>
        </w:rPr>
        <w:t>bought</w:t>
      </w:r>
      <w:r>
        <w:rPr/>
        <w:t>" is inferring it, usually from the bid/ask side, and</w:t>
        <w:br/>
        <w:t>that inference is often wrong.</w:t>
      </w:r>
    </w:p>
    <w:p>
      <w:r>
        <w:rPr/>
        <w:t>This app now makes the same inference, and labels it as one. Under a row that names</w:t>
        <w:br/>
        <w:t xml:space="preserve">one contract (unusual activity, large delta) a bar marked </w:t>
      </w:r>
      <w:r>
        <w:rPr>
          <w:b/>
        </w:rPr>
        <w:t>≈</w:t>
      </w:r>
      <w:r>
        <w:rPr/>
        <w:t xml:space="preserve"> gives the estimated</w:t>
        <w:br/>
        <w:t xml:space="preserve">share of that contract's volume that was bought (green), sold (red), or </w:t>
      </w:r>
      <w:r>
        <w:rPr>
          <w:b/>
        </w:rPr>
        <w:t>unknown</w:t>
      </w:r>
      <w:r>
        <w:rPr/>
        <w:br/>
        <w:t xml:space="preserve">(grey; the service's word for it is </w:t>
      </w:r>
      <w:r>
        <w:rPr>
          <w:i/>
        </w:rPr>
        <w:t>unlabelled</w:t>
      </w:r>
      <w:r>
        <w:rPr/>
        <w:t>). The unknown share is always</w:t>
        <w:br/>
        <w:t xml:space="preserve">shown, so the estimate never looks better measured than it was. See </w:t>
      </w:r>
      <w:r>
        <w:rPr>
          <w:color w:val="5D5294"/>
        </w:rPr>
        <w:t>Flow Alerts</w:t>
      </w:r>
      <w:r>
        <w:rPr/>
        <w:t xml:space="preserve"> for how it is made and how far to trust</w:t>
        <w:br/>
        <w:t>it.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read.</w:t>
      </w:r>
      <w:r>
        <w:rPr/>
        <w:t xml:space="preserve"> A button at the top right of the page, with the time of the</w:t>
        <w:br/>
        <w:t>reading and its count beside it; it opens the reading as a popup. Six readings — direction,</w:t>
        <w:br/>
        <w:t xml:space="preserve">breadth, structure, volatility, flow and cross-asset — each marked </w:t>
      </w:r>
      <w:r>
        <w:rPr>
          <w:b/>
        </w:rPr>
        <w:t>Tailwind</w:t>
      </w:r>
      <w:r>
        <w:rPr/>
        <w:t>,</w:t>
        <w:br/>
      </w:r>
      <w:r>
        <w:rPr>
          <w:b/>
        </w:rPr>
        <w:t>Headwind</w:t>
      </w:r>
      <w:r>
        <w:rPr/>
        <w:t xml:space="preserve"> or </w:t>
      </w:r>
      <w:r>
        <w:rPr>
          <w:b/>
        </w:rPr>
        <w:t>Neutral</w:t>
      </w:r>
      <w:r>
        <w:rPr/>
        <w:t xml:space="preserve"> </w:t>
      </w:r>
      <w:r>
        <w:rPr>
          <w:i/>
        </w:rPr>
        <w:t>for stocks</w:t>
      </w:r>
      <w:r>
        <w:rPr/>
        <w:t>, retaken on the clock every 15 minutes while</w:t>
        <w:br/>
        <w:t>the market is open. Each one is a reading that already exists on another page; this</w:t>
        <w:br/>
        <w:t>panel only says which way it points and what changed since the last reading. It is the</w:t>
        <w:br/>
        <w:t xml:space="preserve">closest the app comes to reading the Desk, the </w:t>
      </w:r>
      <w:r>
        <w:rPr>
          <w:color w:val="5D5294"/>
        </w:rPr>
        <w:t>Market Dashboard</w:t>
      </w:r>
      <w:r>
        <w:rPr/>
        <w:t xml:space="preserve"> and</w:t>
        <w:br/>
      </w:r>
      <w:r>
        <w:rPr>
          <w:color w:val="5D5294"/>
        </w:rPr>
        <w:t>Flow Alerts</w:t>
      </w:r>
      <w:r>
        <w:rPr/>
        <w:t xml:space="preserve"> together, and it does it by fixed rule, with no generated</w:t>
        <w:br/>
        <w:t xml:space="preserve">text. A row whose data is missing or out of date reads </w:t>
      </w:r>
      <w:r>
        <w:rPr>
          <w:b/>
        </w:rPr>
        <w:t>No reading</w:t>
      </w:r>
      <w:r>
        <w:rPr/>
        <w:t>, which is not</w:t>
        <w:br/>
        <w:t>Neutral; when the Market read is switched off in Settings the button leaves the page.</w:t>
      </w:r>
    </w:p>
    <w:p>
      <w:r>
        <w:rPr/>
        <w:t xml:space="preserve">Use it to see </w:t>
      </w:r>
      <w:r>
        <w:rPr>
          <w:b/>
        </w:rPr>
        <w:t>whether the layers agree</w:t>
      </w:r>
      <w:r>
        <w:rPr/>
        <w:t>. A rising tape with structure and volatility</w:t>
        <w:br/>
        <w:t xml:space="preserve">both reading Headwind is a different day from one where all six agree. </w:t>
      </w:r>
      <w:r>
        <w:rPr>
          <w:b/>
        </w:rPr>
        <w:t>No reading</w:t>
      </w:r>
      <w:r>
        <w:rPr/>
        <w:t xml:space="preserve"> is</w:t>
        <w:br/>
        <w:t xml:space="preserve">not Neutral: it means that row had nothing to go on. And it is </w:t>
      </w:r>
      <w:r>
        <w:rPr>
          <w:b/>
        </w:rPr>
        <w:t>not a forecast</w:t>
      </w:r>
      <w:r>
        <w:rPr/>
        <w:t>: the</w:t>
        <w:br/>
        <w:t>thresholds are starting guesses, and nobody has measured whether the tally predicts</w:t>
        <w:br/>
        <w:t>anything.</w:t>
      </w:r>
    </w:p>
    <w:p>
      <w:r>
        <w:rPr>
          <w:b/>
        </w:rPr>
        <w:t>Market report.</w:t>
      </w:r>
      <w:r>
        <w:rPr/>
        <w:t xml:space="preserve"> The second button at the top right. It opens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>close) — in a popup, in full. The line beside the button names the report, for</w:t>
        <w:br/>
        <w:t xml:space="preserve">example </w:t>
      </w:r>
      <w:r>
        <w:rPr>
          <w:b/>
        </w:rPr>
        <w:t>"Market close report · 14 Sep · 16:20 CT"</w:t>
      </w:r>
      <w:r>
        <w:rPr/>
        <w:t xml:space="preserve">, and </w:t>
      </w:r>
      <w:r>
        <w:rPr>
          <w:b/>
        </w:rPr>
        <w:t>Open in a new tab</w:t>
      </w:r>
      <w:r>
        <w:rPr/>
        <w:br/>
        <w:t>inside the popup opens it on the website.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replaced. A popup left</w:t>
        <w:br/>
        <w:t>open across a new report reloads to the new one. The report is fetched only when</w:t>
        <w:br/>
        <w:t>the popup is opened. Before any report has been published there is no button.</w:t>
      </w:r>
    </w:p>
    <w:p>
      <w:r>
        <w:rPr/>
        <w:t xml:space="preserve">Until 6 October 2026 this was a </w:t>
      </w:r>
      <w:r>
        <w:rPr>
          <w:b/>
        </w:rPr>
        <w:t>Market Summary</w:t>
      </w:r>
      <w:r>
        <w:rPr/>
        <w:t xml:space="preserve"> frame across the bottom of the</w:t>
        <w:br/>
        <w:t>page (five highlights from the report over six chips that repeated the top</w:t>
        <w:br/>
        <w:t xml:space="preserve">strip). The same buttons and popups are on the </w:t>
      </w:r>
      <w:r>
        <w:rPr>
          <w:b/>
        </w:rPr>
        <w:t>public live Desk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Value picker.</w:t>
      </w:r>
      <w:r>
        <w:rPr/>
        <w:t xml:space="preserve"> What the bars and the heat map hold: </w:t>
      </w:r>
      <w:r>
        <w:rPr>
          <w:b/>
        </w:rPr>
        <w:t>Net</w:t>
      </w:r>
      <w:r>
        <w:rPr/>
        <w:t xml:space="preserve"> (calls minus puts, the</w:t>
        <w:br/>
        <w:t xml:space="preserve">default), </w:t>
      </w:r>
      <w:r>
        <w:rPr>
          <w:b/>
        </w:rPr>
        <w:t>Calls</w:t>
      </w:r>
      <w:r>
        <w:rPr/>
        <w:t xml:space="preserve">, </w:t>
      </w:r>
      <w:r>
        <w:rPr>
          <w:b/>
        </w:rPr>
        <w:t>Puts</w:t>
      </w:r>
      <w:r>
        <w:rPr/>
        <w:t xml:space="preserve">, or </w:t>
      </w:r>
      <w:r>
        <w:rPr>
          <w:b/>
        </w:rPr>
        <w:t>Size</w:t>
      </w:r>
      <w:r>
        <w:rPr/>
        <w:t xml:space="preserve"> (calls plus puts, coloured by which way the</w:t>
        <w:br/>
        <w:t>strike leans).</w:t>
      </w:r>
    </w:p>
    <w:p>
      <w:r>
        <w:rPr/>
        <w:t>Net answers "which side dominates here". It cannot answer "how much is here", because</w:t>
        <w:br/>
        <w:t>a strike with large calls and equally large puts nets to almost nothing and draws as</w:t>
        <w:br/>
        <w:t>empty. That strike matters: dealers are hedging a great deal there, in both</w:t>
        <w:br/>
        <w:t xml:space="preserve">directions. </w:t>
      </w:r>
      <w:r>
        <w:rPr>
          <w:b/>
        </w:rPr>
        <w:t>Size</w:t>
      </w:r>
      <w:r>
        <w:rPr/>
        <w:t xml:space="preserve"> shows it. In Size the bars split into a call bar and a put bar</w:t>
        <w:br/>
        <w:t>per strike, so a balanced strike is two bars of equal length, and the heat map draws</w:t>
        <w:br/>
        <w:t>it as one of its brightest rows.</w:t>
      </w:r>
    </w:p>
    <w:p>
      <w:r>
        <w:rPr/>
        <w:t xml:space="preserve">Open </w:t>
      </w:r>
      <w:r>
        <w:rPr>
          <w:b/>
        </w:rPr>
        <w:t>Calls</w:t>
      </w:r>
      <w:r>
        <w:rPr/>
        <w:t xml:space="preserve"> or </w:t>
      </w:r>
      <w:r>
        <w:rPr>
          <w:b/>
        </w:rPr>
        <w:t>Puts</w:t>
      </w:r>
      <w:r>
        <w:rPr/>
        <w:t xml:space="preserve"> when you want one side's positioning without the other</w:t>
        <w:br/>
        <w:t>netted off it, for example to see how far up the chain call positioning extends.</w:t>
      </w:r>
    </w:p>
    <w:p>
      <w:r>
        <w:rPr>
          <w:b/>
        </w:rPr>
        <w:t>Balanced line</w:t>
      </w:r>
      <w:r>
        <w:rPr/>
        <w:t xml:space="preserve"> (grey, dotted). Marks a strike that is among the largest on screen</w:t>
        <w:br/>
        <w:t>and whose calls and puts nearly cancel. It is drawn in every Value, because Net is</w:t>
        <w:br/>
        <w:t>where you would otherwise miss it. Treat it like a wall with no direction: a level</w:t>
        <w:br/>
        <w:t>where hedging is heavy, without a lean to tell you which way it pushes.</w:t>
      </w:r>
    </w:p>
    <w:p>
      <w:r>
        <w:rPr>
          <w:b/>
        </w:rPr>
        <w:t>The colour strip</w:t>
      </w:r>
      <w:r>
        <w:rPr/>
        <w:t xml:space="preserve"> at the right of the controls gives the heat map's colour scale in</w:t>
        <w:br/>
        <w:t>numbers. The scale stretches to fit what is on screen, so a colour is a share of the</w:t>
        <w:br/>
        <w:t>largest values visible now, not a fixed amount. Two charts with the same colours can</w:t>
        <w:br/>
        <w:t>differ tenfold in size. The strip is how you tell.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</w:t>
            </w:r>
            <w:r>
              <w:rPr/>
              <w:t xml:space="preserve"> for the alert list, which resets overnight.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Bought / sold estimate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cache:options:flow_sides</w:t>
            </w:r>
            <w:r>
              <w:rPr/>
              <w:t>, from the same 1-minute collection plus a stream of each flagged contract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Previous session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cache:options:flow_followup</w:t>
            </w:r>
            <w:r>
              <w:rPr/>
              <w:t xml:space="preserve">, from the </w:t>
            </w:r>
            <w:r>
              <w:rPr>
                <w:rFonts w:ascii="Consolas" w:hAnsi="Consolas"/>
                <w:color w:val="334455"/>
                <w:sz w:val="19"/>
              </w:rPr>
              <w:t>flow_contract_days</w:t>
            </w:r>
            <w:r>
              <w:rPr/>
              <w:t xml:space="preserve"> table (20 sessions kept)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Alert type · </w:t>
      </w:r>
      <w:r>
        <w:rPr>
          <w:b/>
        </w:rPr>
        <w:t>Side</w:t>
      </w:r>
      <w:r>
        <w:rPr/>
        <w:t xml:space="preserve"> (call or put, or for</w:t>
        <w:br/>
        <w:t xml:space="preserve">the hedging types the modelled dealer direction) · </w:t>
      </w:r>
      <w:r>
        <w:rPr>
          <w:b/>
        </w:rPr>
        <w:t>What traded</w:t>
      </w:r>
      <w:r>
        <w:rPr/>
        <w:t xml:space="preserve"> ·</w:t>
        <w:br/>
      </w:r>
      <w:r>
        <w:rPr>
          <w:b/>
        </w:rPr>
        <w:t>Bought / sold (estimate)</w:t>
      </w:r>
      <w:r>
        <w:rPr/>
        <w:t xml:space="preserve"> · </w:t>
      </w:r>
      <w:r>
        <w:rPr>
          <w:b/>
        </w:rPr>
        <w:t>Share of flow</w:t>
      </w:r>
      <w:r>
        <w:rPr/>
        <w:t xml:space="preserve"> (for big-delta, the percentage of the</w:t>
        <w:br/>
        <w:t xml:space="preserve">symbol's gross exposure) · </w:t>
      </w:r>
      <w:r>
        <w:rPr>
          <w:b/>
        </w:rPr>
        <w:t>Summary</w:t>
      </w:r>
      <w:r>
        <w:rPr/>
        <w:t xml:space="preserve"> (the full sentence, as it was pushed).</w:t>
      </w:r>
    </w:p>
    <w:p>
      <w:r>
        <w:rPr>
          <w:b/>
        </w:rPr>
        <w:t>Bought / sold (estimate).</w:t>
      </w:r>
      <w:r>
        <w:rPr/>
        <w:t xml:space="preserve"> Filled for the two types that name one contract, and</w:t>
        <w:br/>
        <w:t xml:space="preserve">drawn as a bar split in proportion: green </w:t>
      </w:r>
      <w:r>
        <w:rPr>
          <w:b/>
        </w:rPr>
        <w:t>Buy</w:t>
      </w:r>
      <w:r>
        <w:rPr/>
        <w:t xml:space="preserve">, red </w:t>
      </w:r>
      <w:r>
        <w:rPr>
          <w:b/>
        </w:rPr>
        <w:t>Sell</w:t>
      </w:r>
      <w:r>
        <w:rPr/>
        <w:t xml:space="preserve">, grey </w:t>
      </w:r>
      <w:r>
        <w:rPr>
          <w:b/>
        </w:rPr>
        <w:t>Unknown</w:t>
      </w:r>
      <w:r>
        <w:rPr/>
        <w:br/>
        <w:t>(green and red mean bought and sold, not bullish and bearish). A segment prints its</w:t>
        <w:br/>
        <w:t>word and share where it is wide enough, the share alone where it is narrower, and a</w:t>
        <w:br/>
        <w:t>sliver's share is written after the bar; hovering a bar gives all three in words. The</w:t>
        <w:br/>
        <w:t xml:space="preserve">column sorts by the bought share. The </w:t>
      </w:r>
      <w:r>
        <w:rPr>
          <w:b/>
        </w:rPr>
        <w:t>≈ Session</w:t>
      </w:r>
      <w:r>
        <w:rPr/>
        <w:t xml:space="preserve"> bar is the contract's whole day:</w:t>
        <w:br/>
        <w:t xml:space="preserve">each minute its new volume is labelled </w:t>
      </w:r>
      <w:r>
        <w:rPr>
          <w:b/>
        </w:rPr>
        <w:t>bought</w:t>
      </w:r>
      <w:r>
        <w:rPr/>
        <w:t xml:space="preserve"> if the latest trade printed at the</w:t>
        <w:br/>
        <w:t xml:space="preserve">ask, </w:t>
      </w:r>
      <w:r>
        <w:rPr>
          <w:b/>
        </w:rPr>
        <w:t>sold</w:t>
      </w:r>
      <w:r>
        <w:rPr/>
        <w:t xml:space="preserve"> if at the bid, and </w:t>
      </w:r>
      <w:r>
        <w:rPr>
          <w:b/>
        </w:rPr>
        <w:t>unknown</w:t>
      </w:r>
      <w:r>
        <w:rPr/>
        <w:t xml:space="preserve"> (</w:t>
      </w:r>
      <w:r>
        <w:rPr>
          <w:i/>
        </w:rPr>
        <w:t>unlabelled</w:t>
      </w:r>
      <w:r>
        <w:rPr/>
        <w:t>) if that cannot be told. The three always</w:t>
        <w:br/>
        <w:t>add up to the day's volume. Volume that traded while the app was not watching — before</w:t>
        <w:br/>
        <w:t>a restart, across a missed minute — is unlabelled, never guessed. The second bar,</w:t>
        <w:br/>
      </w:r>
      <w:r>
        <w:rPr>
          <w:b/>
        </w:rPr>
        <w:t>≈ Since alert</w:t>
      </w:r>
      <w:r>
        <w:rPr/>
        <w:t>, is a tick-by-tick reading that starts when the contract is flagged;</w:t>
        <w:br/>
        <w:t>the two are kept apart because they sample different stretches of the day at different</w:t>
        <w:br/>
        <w:t>resolutions.</w:t>
      </w:r>
    </w:p>
    <w:p>
      <w:r>
        <w:rPr>
          <w:b/>
        </w:rPr>
        <w:t>Previous session.</w:t>
      </w:r>
      <w:r>
        <w:rPr/>
        <w:t xml:space="preserve"> A second table under the alerts: yesterday's flagged contracts,</w:t>
        <w:br/>
        <w:t xml:space="preserve">their open interest before and after, and a reading — </w:t>
      </w:r>
      <w:r>
        <w:rPr>
          <w:i/>
        </w:rPr>
        <w:t>mostly opened</w:t>
      </w:r>
      <w:r>
        <w:rPr/>
        <w:t xml:space="preserve"> when open</w:t>
        <w:br/>
        <w:t xml:space="preserve">interest rose by at least half of that day's volume, </w:t>
      </w:r>
      <w:r>
        <w:rPr>
          <w:i/>
        </w:rPr>
        <w:t>mostly closed</w:t>
      </w:r>
      <w:r>
        <w:rPr/>
        <w:t xml:space="preserve"> when it fell by as</w:t>
        <w:br/>
        <w:t xml:space="preserve">much, </w:t>
      </w:r>
      <w:r>
        <w:rPr>
          <w:i/>
        </w:rPr>
        <w:t>mixed, or traded within the day</w:t>
      </w:r>
      <w:r>
        <w:rPr/>
        <w:t xml:space="preserve"> in between. This is the only part of the page</w:t>
        <w:br/>
        <w:t xml:space="preserve">that speaks to </w:t>
      </w:r>
      <w:r>
        <w:rPr>
          <w:b/>
        </w:rPr>
        <w:t>opening versus closing</w:t>
      </w:r>
      <w:r>
        <w:rPr/>
        <w:t>, and it can only arrive a day late, because</w:t>
        <w:br/>
        <w:t>open interest is published once a day. A contract that expired on its alert day has no</w:t>
        <w:br/>
        <w:t xml:space="preserve">next-day figure and reads </w:t>
      </w:r>
      <w:r>
        <w:rPr>
          <w:i/>
        </w:rPr>
        <w:t>Expired — no reading</w:t>
      </w:r>
      <w:r>
        <w:rPr/>
        <w:t>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A Symbol picker and a row of </w:t>
      </w:r>
      <w:r>
        <w:rPr>
          <w:b/>
        </w:rPr>
        <w:t>Alert type</w:t>
      </w:r>
      <w:r>
        <w:rPr/>
        <w:t xml:space="preserve"> chips, each carrying</w:t>
        <w:br/>
        <w:t xml:space="preserve">today's count; a click switches that type off or back on, and </w:t>
      </w:r>
      <w:r>
        <w:rPr>
          <w:b/>
        </w:rPr>
        <w:t>All</w:t>
      </w:r>
      <w:r>
        <w:rPr/>
        <w:t xml:space="preserve"> shows every</w:t>
        <w:br/>
        <w:t>type. Filters run instantly, on rows already loaded. The types you switch off are</w:t>
        <w:br/>
        <w:t>remembered across reloads, and the status line adds "· N shown" whenever the</w:t>
        <w:br/>
        <w:t>filters hide rows.</w:t>
      </w:r>
    </w:p>
    <w:p>
      <w:r>
        <w:rPr>
          <w:b/>
        </w:rPr>
        <w:t>Click a symbol</w:t>
      </w:r>
      <w:r>
        <w:rPr/>
        <w:t xml:space="preserve"> (the dotted underline) to open </w:t>
      </w:r>
      <w:r>
        <w:rPr>
          <w:color w:val="5D5294"/>
        </w:rPr>
        <w:t>Dealer Positioning</w:t>
      </w:r>
      <w:r>
        <w:rPr/>
        <w:t xml:space="preserve"> for it.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does not </w:t>
      </w:r>
      <w:r>
        <w:rPr>
          <w:i/>
        </w:rPr>
        <w:t>know</w:t>
      </w:r>
      <w:r>
        <w:rPr/>
        <w:t xml:space="preserve"> a </w:t>
      </w:r>
      <w:r>
        <w:rPr>
          <w:b/>
        </w:rPr>
        <w:t>buy</w:t>
      </w:r>
      <w:r>
        <w:rPr/>
        <w:t xml:space="preserve"> from a</w:t>
        <w:br/>
      </w:r>
      <w:r>
        <w:rPr>
          <w:b/>
        </w:rPr>
        <w:t>sell</w:t>
      </w:r>
      <w:r>
        <w:rPr/>
        <w:t>. Schwab publishes no time-and-sales tape for options, so a large call print may</w:t>
        <w:br/>
        <w:t>be 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r>
        <w:rPr/>
        <w:t xml:space="preserve">The </w:t>
      </w:r>
      <w:r>
        <w:rPr>
          <w:b/>
        </w:rPr>
        <w:t>Bought / sold</w:t>
      </w:r>
      <w:r>
        <w:rPr/>
        <w:t xml:space="preserve"> column narrows that gap without closing it:</w:t>
      </w:r>
    </w:p>
    <w:p>
      <w:pPr>
        <w:pStyle w:val="ListBullet"/>
      </w:pPr>
      <w:r>
        <w:t>It is an inference from where trades printed against the quote, the same inference</w:t>
        <w:br/>
        <w:t xml:space="preserve">  the paragraph above warns about in other products. Once a minute, a whole minute's</w:t>
        <w:br/>
        <w:t xml:space="preserve">  volume in a contract takes </w:t>
      </w:r>
      <w:r>
        <w:rPr>
          <w:b/>
        </w:rPr>
        <w:t>one</w:t>
      </w:r>
      <w:r>
        <w:t xml:space="preserve"> label. The stream after the alert is finer, but</w:t>
        <w:br/>
        <w:t xml:space="preserve">  Schwab's level-one stream still merges rapid trades.</w:t>
      </w:r>
    </w:p>
    <w:p>
      <w:pPr>
        <w:pStyle w:val="ListBullet"/>
      </w:pPr>
      <w:r>
        <w:t>Spread legs and trades inside the quote are routinely mislabelled or unlabelled.</w:t>
      </w:r>
    </w:p>
    <w:p>
      <w:pPr>
        <w:pStyle w:val="ListBullet"/>
      </w:pPr>
      <w:r>
        <w:rPr>
          <w:b/>
        </w:rPr>
        <w:t>Bought is not bullish.</w:t>
      </w:r>
      <w:r>
        <w:t xml:space="preserve"> Buying to close and buying to open look the same here.</w:t>
        <w:br/>
        <w:t xml:space="preserve">  Only the next day's open interest separates them, and most flagged contracts are</w:t>
        <w:br/>
        <w:t xml:space="preserve">  same-day expiries that never get that reading (152 of 175 on 2 October 2026).</w:t>
      </w:r>
    </w:p>
    <w:p>
      <w:pPr>
        <w:pStyle w:val="ListBullet"/>
      </w:pPr>
      <w:r>
        <w:t xml:space="preserve">A restart during the session turns everything before it into </w:t>
      </w:r>
      <w:r>
        <w:rPr>
          <w:i/>
        </w:rPr>
        <w:t>unlabelled</w:t>
      </w:r>
      <w:r>
        <w:t xml:space="preserve"> for</w:t>
        <w:br/>
        <w:t xml:space="preserve">  contracts that had not been flagged yet.</w:t>
      </w:r>
    </w:p>
    <w:p>
      <w:r>
        <w:rPr/>
        <w:t xml:space="preserve">How strong a lean has to be before it means anything has </w:t>
      </w:r>
      <w:r>
        <w:rPr>
          <w:b/>
        </w:rPr>
        <w:t>not been measured</w:t>
      </w:r>
      <w:r>
        <w:rPr/>
        <w:t>. Until</w:t>
        <w:br/>
        <w:t>it has, weigh the estimate by its unlabelled share: the larger that is, the less the</w:t>
        <w:br/>
        <w:t>other two numbers are worth.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 Each tile names its contract in brackets (</w:t>
            </w:r>
            <w:r>
              <w:rPr>
                <w:rFonts w:ascii="Consolas" w:hAnsi="Consolas"/>
                <w:color w:val="334455"/>
                <w:sz w:val="19"/>
              </w:rPr>
              <w:t>/ES[Z26]</w:t>
            </w:r>
            <w:r>
              <w:rPr/>
              <w:t xml:space="preserve"> is December 2026) and moves to the next one by itself.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ListBullet"/>
      </w:pPr>
      <w:r>
        <w:rPr>
          <w:b/>
        </w:rPr>
        <w:t>The futures tiles change contract four times a year.</w:t>
      </w:r>
      <w:r>
        <w:t xml:space="preserve"> Index futures expire</w:t>
        <w:br/>
        <w:t xml:space="preserve">  on the third Friday of March, June, September and December. The tiles switch</w:t>
        <w:br/>
        <w:t xml:space="preserve">  to the next contract 8 days before that, the Thursday of the week before</w:t>
        <w:br/>
        <w:t xml:space="preserve">  expiry, which is when trading volume moves. The label changes with it</w:t>
        <w:br/>
        <w:t xml:space="preserve">  (</w:t>
      </w:r>
      <w:r>
        <w:rPr>
          <w:rFonts w:ascii="Consolas" w:hAnsi="Consolas"/>
          <w:color w:val="334455"/>
          <w:sz w:val="19"/>
        </w:rPr>
        <w:t>/ES[Z26]</w:t>
      </w:r>
      <w:r>
        <w:t xml:space="preserve"> becomes </w:t>
      </w:r>
      <w:r>
        <w:rPr>
          <w:rFonts w:ascii="Consolas" w:hAnsi="Consolas"/>
          <w:color w:val="334455"/>
          <w:sz w:val="19"/>
        </w:rPr>
        <w:t>/ES[H27]</w:t>
      </w:r>
      <w:r>
        <w:t>), and the price steps by the difference between</w:t>
        <w:br/>
        <w:t xml:space="preserve">  the two contracts, so a jump on a roll day is the roll and not the market. The</w:t>
        <w:br/>
        <w:t xml:space="preserve">  8 days is a setting: Settings → Configuration → Symbols &amp; watchlists → </w:t>
      </w:r>
      <w:r>
        <w:rPr>
          <w:i/>
        </w:rPr>
        <w:t>Index</w:t>
        <w:br/>
        <w:t xml:space="preserve">  futures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</w:t>
        <w:br/>
        <w:t xml:space="preserve">   backspreads, and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two minutes after each quarter hour,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 xml:space="preserve">Single-leg long and short calls and puts. A bought call or put is listed only at grade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Strong</w:t>
            </w:r>
            <w:r>
              <w:rPr/>
              <w:t>; a sold one is also listed at Marginal.</w:t>
            </w:r>
          </w:p>
        </w:tc>
      </w:tr>
    </w:tbl>
    <w:p/>
    <w:p>
      <w:r>
        <w:rPr>
          <w:b/>
        </w:rPr>
        <w:t>One table on 0-DTE and on Swing.</w:t>
      </w:r>
      <w:r>
        <w:rPr/>
        <w:t xml:space="preserve"> Each of those tabs lists its credit spreads</w:t>
        <w:br/>
        <w:t xml:space="preserve">together with the </w:t>
      </w:r>
      <w:r>
        <w:rPr>
          <w:b/>
        </w:rPr>
        <w:t>other structures</w:t>
      </w:r>
      <w:r>
        <w:rPr/>
        <w:t xml:space="preserve"> the scan builds: debit spreads,</w:t>
        <w:br/>
        <w:t>straddles and strangles, butterflies and condors and ratio backspreads on both</w:t>
        <w:br/>
        <w:t>tabs, and calendars and diagonals on Swing. Every row uses the same columns, in</w:t>
        <w:br/>
        <w:t xml:space="preserve">dollars per contract (a credit spread reads </w:t>
      </w:r>
      <w:r>
        <w:rPr>
          <w:i/>
        </w:rPr>
        <w:t>+60.00 credit</w:t>
      </w:r>
      <w:r>
        <w:rPr/>
        <w:t>), and the table is</w:t>
        <w:br/>
        <w:t xml:space="preserve">ranked by score. The family boxes above it, </w:t>
      </w:r>
      <w:r>
        <w:rPr>
          <w:b/>
        </w:rPr>
        <w:t>Credit spreads</w:t>
      </w:r>
      <w:r>
        <w:rPr/>
        <w:t xml:space="preserve"> first, show and</w:t>
        <w:br/>
        <w:t>hide one kind at a time, and at most two of a family of other structures are</w:t>
        <w:br/>
        <w:t xml:space="preserve">listed per symbol. The two kinds are scored on separate scales (see </w:t>
      </w:r>
      <w:r>
        <w:rPr>
          <w:i/>
        </w:rPr>
        <w:t>Where it</w:t>
        <w:br/>
        <w:t>is weak</w:t>
      </w:r>
      <w:r>
        <w:rPr/>
        <w:t>, below): the note under the boxes says so, and hovering a score names</w:t>
        <w:br/>
        <w:t>the scale it is on. Until 2026-10-07 they were two tables behind a switch.</w:t>
      </w:r>
    </w:p>
    <w:p>
      <w:r>
        <w:rPr>
          <w:b/>
        </w:rPr>
        <w:t>Every Other structures row and every Directional row is recorded.</w:t>
      </w:r>
      <w:r>
        <w:rPr/>
        <w:t xml:space="preserve"> When a scan</w:t>
        <w:br/>
        <w:t>finishes during regular hours those rows are written down and followed to a</w:t>
        <w:br/>
        <w:t xml:space="preserve">result, under </w:t>
      </w:r>
      <w:r>
        <w:rPr>
          <w:b/>
        </w:rPr>
        <w:t>Tracked structures</w:t>
      </w:r>
      <w:r>
        <w:rPr/>
        <w:t xml:space="preserve"> on </w:t>
      </w:r>
      <w:r>
        <w:rPr>
          <w:color w:val="5D5294"/>
        </w:rPr>
        <w:t>Captured Signals</w:t>
      </w:r>
      <w:r>
        <w:rPr/>
        <w:t>.</w:t>
        <w:br/>
        <w:t>They are measurements, not trades: nothing opens one in the paper Account.</w:t>
      </w:r>
    </w:p>
    <w:p>
      <w:r>
        <w:rPr/>
        <w:t>What the other structures are for, in one line each: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view it expresses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Debit spread</w:t>
            </w:r>
          </w:p>
        </w:tc>
        <w:tc>
          <w:tcPr>
            <w:tcW w:type="dxa" w:w="4320"/>
          </w:tcPr>
          <w:p>
            <w:r/>
            <w:r>
              <w:rPr/>
              <w:t>A direction, with the cost and the gain both capped.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Long straddle or strangle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large move either way, soon. You pay for it up front.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Short strangle</w:t>
            </w:r>
          </w:p>
        </w:tc>
        <w:tc>
          <w:tcPr>
            <w:tcW w:type="dxa" w:w="4320"/>
          </w:tcPr>
          <w:p>
            <w:r/>
            <w:r>
              <w:rPr/>
              <w:t>No large move. Undefined risk: shown for analysis, never booked.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Butterfly, iron butterfly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price finishing near one strike. Cheap, and usually wrong by a little.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Condor</w:t>
            </w:r>
          </w:p>
        </w:tc>
        <w:tc>
          <w:tcPr>
            <w:tcW w:type="dxa" w:w="4320"/>
          </w:tcPr>
          <w:p>
            <w:r/>
            <w:r>
              <w:rPr/>
              <w:t>The price finishing inside a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quiet price now and richer volatility later. Two expirations.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Backspread</w:t>
            </w:r>
          </w:p>
        </w:tc>
        <w:tc>
          <w:tcPr>
            <w:tcW w:type="dxa" w:w="4320"/>
          </w:tcPr>
          <w:p>
            <w:r/>
            <w:r>
              <w:rPr/>
              <w:t>A large move in one direction. Sell one option, buy two further out.</w:t>
            </w:r>
          </w:p>
        </w:tc>
      </w:tr>
    </w:tbl>
    <w:p/>
    <w:p>
      <w:r>
        <w:rPr/>
        <w:t xml:space="preserve">A row marked </w:t>
      </w:r>
      <w:r>
        <w:rPr>
          <w:b/>
          <w:i/>
        </w:rPr>
        <w:t>Earnings 10/29</w:t>
      </w:r>
      <w:r>
        <w:rPr/>
        <w:t xml:space="preserve"> would still be open through that earnings</w:t>
        <w:br/>
        <w:t>report. Only trades that buy premium are kept through a report; trades that sell</w:t>
        <w:br/>
        <w:t>premium through one are dropped, as every credit spread is.</w:t>
      </w:r>
    </w:p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The two "other structures" cards</w:t>
      </w:r>
      <w:r>
        <w:rPr/>
        <w:t xml:space="preserve"> (</w:t>
      </w:r>
      <w:r>
        <w:rPr>
          <w:i/>
        </w:rPr>
        <w:t>0-DTE, other structures</w:t>
      </w:r>
      <w:r>
        <w:rPr/>
        <w:t xml:space="preserve"> and </w:t>
      </w:r>
      <w:r>
        <w:rPr>
          <w:i/>
        </w:rPr>
        <w:t>Swing, other</w:t>
        <w:br/>
        <w:t>structures</w:t>
      </w:r>
      <w:r>
        <w:rPr/>
        <w:t xml:space="preserve">) read the same way with one more step: </w:t>
      </w:r>
      <w:r>
        <w:rPr>
          <w:b/>
        </w:rPr>
        <w:t>Structures built · Past the</w:t>
        <w:br/>
        <w:t>volatility gate · Past the earnings gate · Above the quality bar · Kept by the</w:t>
        <w:br/>
        <w:t>per-family cap · Inside regular trading hours · Reached the board</w:t>
      </w:r>
      <w:r>
        <w:rPr/>
        <w:t>. The earnings</w:t>
        <w:br/>
        <w:t>step counts trades that sell premium and would be held through a report.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 xml:space="preserve">Directional with a 70 on Swing. The </w:t>
      </w:r>
      <w:r>
        <w:rPr>
          <w:b/>
        </w:rPr>
        <w:t>other structures</w:t>
      </w:r>
      <w:r>
        <w:rPr/>
        <w:t xml:space="preserve"> on 0-DTE and Swing use</w:t>
        <w:br/>
        <w:t>that same Fit + Quality score, and since 2026-10-07 they share ONE table with</w:t>
        <w:br/>
        <w:t>the credit spreads, ranked together. So the same warning holds between rows of</w:t>
        <w:br/>
        <w:t>one table: a debit spread at 76 above a credit spread at 72 has not been judged</w:t>
        <w:br/>
        <w:t xml:space="preserve">the better trade. Untick </w:t>
      </w:r>
      <w:r>
        <w:rPr>
          <w:b/>
        </w:rPr>
        <w:t>Credit spreads</w:t>
      </w:r>
      <w:r>
        <w:rPr/>
        <w:t>, or tick only it, to rank one kind</w:t>
        <w:br/>
        <w:t>alone.</w:t>
      </w:r>
    </w:p>
    <w:p>
      <w:r>
        <w:rPr/>
        <w:t>Within Other structures the score also sits in bands by family. Measured on</w:t>
        <w:br/>
        <w:t>fairly priced chains, debit spreads and condors score 73 to 78, butterflies 68</w:t>
        <w:br/>
        <w:t>to 78, the short strangle near 67, and long straddles and strangles 50 to 56,</w:t>
        <w:br/>
        <w:t>just over the bar of 50. A long straddle near the bottom of the table is</w:t>
        <w:br/>
        <w:t>ordinary, not a warning about that stock.</w:t>
      </w:r>
    </w:p>
    <w:p>
      <w:r>
        <w:rPr/>
        <w:t>On expiration day itself the score reads a little generous for trades that buy</w:t>
        <w:br/>
        <w:t>premium. It judges the breakeven against a full day of movement, and by</w:t>
        <w:br/>
        <w:t>mid-morning less than half of that is left.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backspread's probability of profit flatters it.</w:t>
      </w:r>
      <w:r>
        <w:t xml:space="preserve"> Only backspreads</w:t>
        <w:br/>
        <w:t xml:space="preserve">  entered for a credit are listed (one entered for a cost has about a one in</w:t>
        <w:br/>
        <w:t xml:space="preserve">  five chance and is cut). Their probability reads 63 to 69%, and most of that</w:t>
        <w:br/>
        <w:t xml:space="preserve">  is the price staying on the near side of the short strike, where the trade</w:t>
        <w:br/>
        <w:t xml:space="preserve">  keeps a small credit and nothing more. Measured on a fairly priced chain, a</w:t>
        <w:br/>
        <w:t xml:space="preserve">  call backspread collected about $40 against a worst case of about $260. Judge</w:t>
        <w:br/>
        <w:t xml:space="preserve">  it on what the large move would pay and how likely that is, not on the</w:t>
        <w:br/>
        <w:t xml:space="preserve">  probability column.</w:t>
      </w:r>
    </w:p>
    <w:p>
      <w:pPr>
        <w:pStyle w:val="ListBullet"/>
      </w:pPr>
      <w:r>
        <w:rPr>
          <w:b/>
        </w:rPr>
        <w:t>A put backspread scores higher than a call backspread, and that is the</w:t>
        <w:br/>
        <w:t xml:space="preserve">  score, not the trade.</w:t>
      </w:r>
      <w:r>
        <w:t xml:space="preserve"> Its best case is the stock at zero, a real but</w:t>
        <w:br/>
        <w:t xml:space="preserve">  enormous number, so its reward to risk reads 40 to 100 and it scores 63 to 77</w:t>
        <w:br/>
        <w:t xml:space="preserve">  where the call scores 55 to 70. A long put outscores a long call on the</w:t>
        <w:br/>
        <w:t xml:space="preserve">  Directional tab for the same reason.</w:t>
      </w:r>
    </w:p>
    <w:p>
      <w:pPr>
        <w:pStyle w:val="ListBullet"/>
      </w:pPr>
      <w:r>
        <w:rPr>
          <w:b/>
        </w:rPr>
        <w:t>Some other structures are rarely or never listed, by design.</w:t>
      </w:r>
      <w:r>
        <w:t xml:space="preserve"> A short</w:t>
        <w:br/>
        <w:t xml:space="preserve">  straddle fails the probability bar on every fairly priced chain measured.</w:t>
        <w:br/>
        <w:t xml:space="preserve">  Diagonals fail on reward this close to expiry. A short strangle is never listed</w:t>
        <w:br/>
        <w:t xml:space="preserve">  on its expiration day. Butterflies and condors come and go with the spacing of</w:t>
        <w:br/>
        <w:t xml:space="preserve">  the stock's strikes. </w:t>
      </w:r>
      <w:r>
        <w:rPr>
          <w:b/>
        </w:rPr>
        <w:t>Why no trade?</w:t>
      </w:r>
      <w:r>
        <w:t xml:space="preserve"> counts each of these as below the</w:t>
        <w:br/>
        <w:t xml:space="preserve">  quality bar.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live.neuralstrike.co/signals</w:t>
      </w:r>
      <w:r>
        <w:rPr/>
        <w:t xml:space="preserve"> is this page, published as </w:t>
      </w:r>
      <w:r>
        <w:rPr>
          <w:b/>
        </w:rPr>
        <w:t>Option Signals</w:t>
      </w:r>
      <w:r>
        <w:rPr/>
        <w:t xml:space="preserve"> and</w:t>
        <w:br/>
        <w:t>listed first in the site's Tools menu. It shows the same three tabs, both</w:t>
        <w:br/>
        <w:t xml:space="preserve">tables under 0-DTE and Swing, the Checks column, </w:t>
      </w:r>
      <w:r>
        <w:rPr>
          <w:b/>
        </w:rPr>
        <w:t>Only clear</w:t>
      </w:r>
      <w:r>
        <w:rPr/>
        <w:t xml:space="preserve">, </w:t>
      </w:r>
      <w:r>
        <w:rPr>
          <w:b/>
        </w:rPr>
        <w:t>Why no</w:t>
        <w:br/>
        <w:t>trade?</w:t>
      </w:r>
      <w:r>
        <w:rPr/>
        <w:t xml:space="preserve"> and the Trade detail panel. What it leaves out is everything that is</w:t>
        <w:br/>
        <w:t>yours:</w:t>
      </w:r>
    </w:p>
    <w:p>
      <w:pPr>
        <w:pStyle w:val="ListBullet"/>
      </w:pPr>
      <w:r>
        <w:rPr>
          <w:b/>
        </w:rPr>
        <w:t>Run scan.</w:t>
      </w:r>
      <w:r>
        <w:t xml:space="preserve"> The page only reads the scans the stack already runs.</w:t>
      </w:r>
    </w:p>
    <w:p>
      <w:pPr>
        <w:pStyle w:val="ListBullet"/>
      </w:pPr>
      <w:r>
        <w:rPr>
          <w:b/>
        </w:rPr>
        <w:t>Paper trade, Calculator and Expected Move.</w:t>
      </w:r>
      <w:r>
        <w:t xml:space="preserve"> A click on a row opens the</w:t>
        <w:br/>
        <w:t xml:space="preserve">  detail panel and nothing else.</w:t>
      </w:r>
    </w:p>
    <w:p>
      <w:pPr>
        <w:pStyle w:val="ListBullet"/>
      </w:pPr>
      <w:r>
        <w:rPr>
          <w:b/>
        </w:rPr>
        <w:t>The Paper book line</w:t>
      </w:r>
      <w:r>
        <w:t xml:space="preserve"> of the checklist. The public page never reads your</w:t>
        <w:br/>
        <w:t xml:space="preserve">  ledger, so the line is absent rather than grey and a row can still read Clear.</w:t>
      </w:r>
    </w:p>
    <w:p>
      <w:pPr>
        <w:pStyle w:val="ListBullet"/>
      </w:pPr>
      <w:r>
        <w:rPr>
          <w:b/>
        </w:rPr>
        <w:t>The "new" badges</w:t>
      </w:r>
      <w:r>
        <w:t xml:space="preserve">, the panel's </w:t>
      </w:r>
      <w:r>
        <w:rPr>
          <w:b/>
        </w:rPr>
        <w:t>Max contracts</w:t>
      </w:r>
      <w:r>
        <w:t xml:space="preserve"> row, and the dollar</w:t>
        <w:br/>
        <w:t xml:space="preserve">  figure of the per-trade risk cap in </w:t>
      </w:r>
      <w:r>
        <w:rPr>
          <w:b/>
        </w:rPr>
        <w:t>Why no trade?</w:t>
      </w:r>
      <w:r>
        <w:t>.</w:t>
      </w:r>
    </w:p>
    <w:p>
      <w:pPr>
        <w:pStyle w:val="ListBullet"/>
      </w:pPr>
      <w:r>
        <w:rPr>
          <w:b/>
        </w:rPr>
        <w:t>The Greeks section and the Cost to trade figure</w:t>
      </w:r>
      <w:r>
        <w:t xml:space="preserve">, while </w:t>
      </w:r>
      <w:r>
        <w:rPr>
          <w:b/>
        </w:rPr>
        <w:t>Show per-leg bid</w:t>
        <w:br/>
        <w:t xml:space="preserve">  and ask</w:t>
      </w:r>
      <w:r>
        <w:t xml:space="preserve"> is off in </w:t>
      </w:r>
      <w:r>
        <w:rPr>
          <w:b/>
        </w:rPr>
        <w:t>Settings → Configuration → Public Strategy Finder</w:t>
      </w:r>
      <w:r>
        <w:t>.</w:t>
        <w:br/>
        <w:t xml:space="preserve">  Those are read off a contract's own quote, and the public Calculator and</w:t>
        <w:br/>
        <w:t xml:space="preserve">  Simulator withhold them under the same switch.</w:t>
      </w:r>
    </w:p>
    <w:p>
      <w:pPr>
        <w:pStyle w:val="ListBullet"/>
      </w:pPr>
      <w:r>
        <w:rPr>
          <w:b/>
        </w:rPr>
        <w:t>The price of a single option</w:t>
      </w:r>
      <w:r>
        <w:t>, under the same switch. A row made of one</w:t>
        <w:br/>
        <w:t xml:space="preserve">  option (most of the Directional tab) shows a dash for Debit/Credit, Max P,</w:t>
        <w:br/>
        <w:t xml:space="preserve">  Max L, R:R and BE, and its panel says the price is not shown. Its probability,</w:t>
        <w:br/>
        <w:t xml:space="preserve">  score and grade still show. A spread's net debit or credit is still shown.</w:t>
      </w:r>
    </w:p>
    <w:p>
      <w:r>
        <w:rPr/>
        <w:t>Every visitor is shown the same built rows, rebuilt when a scan lands, so the</w:t>
        <w:br/>
        <w:t>page costs the public process one copy of the day's signals however many</w:t>
        <w:br/>
        <w:t>people have it open.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; the tracked section reads </w:t>
            </w:r>
            <w:r>
              <w:rPr>
                <w:rFonts w:ascii="Consolas" w:hAnsi="Consolas"/>
                <w:color w:val="334455"/>
                <w:sz w:val="19"/>
              </w:rPr>
              <w:t>cache:options:tracked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Tracked structures</w:t>
            </w:r>
          </w:p>
        </w:tc>
        <w:tc>
          <w:tcPr>
            <w:tcW w:type="dxa" w:w="4320"/>
          </w:tcPr>
          <w:p>
            <w:r/>
            <w:r>
              <w:rPr/>
              <w:t xml:space="preserve">Priced every </w:t>
            </w:r>
            <w:r>
              <w:rPr>
                <w:b/>
              </w:rPr>
              <w:t>15 minutes</w:t>
            </w:r>
            <w:r>
              <w:rPr/>
              <w:t xml:space="preserve"> during market hours, always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Storage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Strategy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Style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Expiry</w:t>
            </w:r>
            <w:r>
              <w:rPr/>
              <w:t xml:space="preserve"> / </w:t>
            </w:r>
            <w:r>
              <w:rPr>
                <w:b/>
              </w:rPr>
              <w:t>DTE at entry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When captured, when it expires, and the days to expiry </w:t>
            </w:r>
            <w:r>
              <w:rPr>
                <w:b/>
              </w:rPr>
              <w:t>at capture</w:t>
            </w:r>
            <w:r>
              <w:rPr/>
              <w:t>. That last figure never moves; read Expiry for the time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</w:t>
            </w:r>
          </w:p>
        </w:tc>
        <w:tc>
          <w:tcPr>
            <w:tcW w:type="dxa" w:w="4320"/>
          </w:tcPr>
          <w:p>
            <w:r/>
            <w:r>
              <w:rPr/>
              <w:t>What was taken in at capture: positive for a credit, negative for a debit.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</w:tcPr>
          <w:p>
            <w:r/>
            <w:r>
              <w:rPr/>
              <w:t>The most the trade can 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Entry 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 It never moves.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Reprice now</w:t>
      </w:r>
      <w:r>
        <w:rPr/>
        <w:br/>
        <w:t>prices them all.</w:t>
      </w:r>
    </w:p>
    <w:p>
      <w:r>
        <w:rPr>
          <w:b/>
        </w:rPr>
        <w:t>Reprice now</w:t>
      </w:r>
      <w:r>
        <w:rPr/>
        <w:t xml:space="preserve"> re-prices everything against current chains. </w:t>
      </w:r>
      <w:r>
        <w:rPr>
          <w:b/>
        </w:rPr>
        <w:t>Close signal</w:t>
      </w:r>
      <w:r>
        <w:rPr/>
        <w:t>, at</w:t>
        <w:br/>
        <w:t>the foot of the detail panel, records an exit for the row you clicked.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Tracked structures</w:t>
      </w:r>
    </w:p>
    <w:p>
      <w:r>
        <w:rPr/>
        <w:t>A second section under the signals, read-only. It holds what the Market Scanner</w:t>
        <w:br/>
        <w:t>builds that is not a credit spread (debit spreads, straddles and strangles,</w:t>
        <w:br/>
        <w:t>butterflies and condors, calendars, backspreads) and the Directional tab's</w:t>
        <w:br/>
        <w:t>single calls and puts. Each row is written down when a scan finishes during</w:t>
        <w:br/>
        <w:t>regular hours and followed until it closes.</w:t>
      </w:r>
    </w:p>
    <w:p>
      <w:r>
        <w:rPr>
          <w:b/>
        </w:rPr>
        <w:t>What it is for.</w:t>
      </w:r>
      <w:r>
        <w:rPr/>
        <w:t xml:space="preserve"> The app has years of results for its credit spreads and none</w:t>
        <w:br/>
        <w:t>for these structures. This section is how it gets some: the same trade ideas you</w:t>
        <w:br/>
        <w:t>see on the Scanner, followed to a result, so that a year from now the app can say</w:t>
        <w:br/>
        <w:t>which kinds are worth your attention.</w:t>
      </w:r>
    </w:p>
    <w:p>
      <w:r>
        <w:rPr>
          <w:b/>
        </w:rPr>
        <w:t>What it is not.</w:t>
      </w:r>
      <w:r>
        <w:rPr/>
        <w:t xml:space="preserve"> A book. None of these rows is in the paper Account or the</w:t>
        <w:br/>
        <w:t>Paper Ledger, nothing opens one automatically, and you cannot close one by hand.</w:t>
        <w:br/>
        <w:t>They do not count in the footer above, in the Captured score, or against the</w:t>
        <w:br/>
        <w:t>two-per-symbol limit. They have their own limits: one open row per symbol in</w:t>
        <w:br/>
        <w:t>each of six families (debit spreads, straddles and strangles, butterflies and</w:t>
        <w:br/>
        <w:t>condors, calendars, ratio spreads, single calls and puts), and ten open rows per</w:t>
        <w:br/>
        <w:t>family across all symbols. A free place goes to the kind with the fewest open</w:t>
        <w:br/>
        <w:t>rows first, then to the best score.</w:t>
      </w:r>
    </w:p>
    <w:p>
      <w:r>
        <w:rPr>
          <w:b/>
        </w:rPr>
        <w:t>Reading it.</w:t>
      </w:r>
      <w:r>
        <w:rPr/>
        <w:t xml:space="preserve"> Entry and Now are per share and worded by direction: </w:t>
      </w:r>
      <w:r>
        <w:rPr>
          <w:i/>
        </w:rPr>
        <w:t>5.40 paid</w:t>
      </w:r>
      <w:r>
        <w:rPr/>
        <w:br/>
        <w:t xml:space="preserve">and </w:t>
      </w:r>
      <w:r>
        <w:rPr>
          <w:i/>
        </w:rPr>
        <w:t>5.60 to sell</w:t>
      </w:r>
      <w:r>
        <w:rPr/>
        <w:t xml:space="preserve"> is a bought position that has gained 0.20; </w:t>
      </w:r>
      <w:r>
        <w:rPr>
          <w:i/>
        </w:rPr>
        <w:t>1.35 received</w:t>
      </w:r>
      <w:r>
        <w:rPr/>
        <w:br/>
        <w:t xml:space="preserve">and </w:t>
      </w:r>
      <w:r>
        <w:rPr>
          <w:i/>
        </w:rPr>
        <w:t>1.40 to buy back</w:t>
      </w:r>
      <w:r>
        <w:rPr/>
        <w:t xml:space="preserve"> is a sold one that has lost 0.05. </w:t>
      </w:r>
      <w:r>
        <w:rPr>
          <w:b/>
        </w:rPr>
        <w:t>Max loss</w:t>
      </w:r>
      <w:r>
        <w:rPr/>
        <w:t xml:space="preserve"> and </w:t>
      </w:r>
      <w:r>
        <w:rPr>
          <w:b/>
        </w:rPr>
        <w:t>Open</w:t>
        <w:br/>
        <w:t>result</w:t>
      </w:r>
      <w:r>
        <w:rPr/>
        <w:t xml:space="preserve"> are dollars for one contract. </w:t>
      </w:r>
      <w:r>
        <w:rPr>
          <w:b/>
        </w:rPr>
        <w:t>Not capped</w:t>
      </w:r>
      <w:r>
        <w:rPr/>
        <w:t xml:space="preserve"> means the structure has no</w:t>
        <w:br/>
        <w:t>worst case.</w:t>
      </w:r>
    </w:p>
    <w:p>
      <w:r>
        <w:rPr>
          <w:b/>
        </w:rPr>
        <w:t>How a row closes</w:t>
      </w:r>
      <w:r>
        <w:rPr/>
        <w:t>, first rule met: a calendar or diagonal from 2:00 CT on the</w:t>
        <w:br/>
        <w:t>day its near leg expires; a loss of twice the credit, for a short straddle,</w:t>
        <w:br/>
        <w:t>strangle or call and for an iron butterfly; a gain of half the most it can make</w:t>
        <w:br/>
        <w:t>(half the debit paid, for a bought call, put, straddle or strangle); otherwise</w:t>
        <w:br/>
        <w:t>expiry. A backspread is always held to expiry.</w:t>
      </w:r>
    </w:p>
    <w:p>
      <w:r>
        <w:rPr>
          <w:b/>
        </w:rPr>
        <w:t>Where it is weak.</w:t>
      </w:r>
    </w:p>
    <w:p>
      <w:pPr>
        <w:pStyle w:val="ListBullet"/>
      </w:pPr>
      <w:r>
        <w:rPr>
          <w:b/>
        </w:rPr>
        <w:t>The closing levels are borrowed.</w:t>
      </w:r>
      <w:r>
        <w:t xml:space="preserve"> They are the credit spreads' levels. For a</w:t>
        <w:br/>
        <w:t xml:space="preserve">  long straddle "half the debit" is a reasonable target and nothing more than</w:t>
        <w:br/>
        <w:t xml:space="preserve">  that; nobody has measured it here. Every pricing is stored so a different rule</w:t>
        <w:br/>
        <w:t xml:space="preserve">  can be tried on the same rows.</w:t>
      </w:r>
    </w:p>
    <w:p>
      <w:pPr>
        <w:pStyle w:val="ListBullet"/>
      </w:pPr>
      <w:r>
        <w:rPr>
          <w:b/>
        </w:rPr>
        <w:t>It prices every 15 minutes</w:t>
      </w:r>
      <w:r>
        <w:t>, so a target or stop is taken at the first</w:t>
        <w:br/>
        <w:t xml:space="preserve">  pricing after it is crossed, not at the level itself.</w:t>
      </w:r>
    </w:p>
    <w:p>
      <w:pPr>
        <w:pStyle w:val="ListBullet"/>
      </w:pPr>
      <w:r>
        <w:rPr>
          <w:b/>
        </w:rPr>
        <w:t>A result is one contract at the mid price</w:t>
      </w:r>
      <w:r>
        <w:t>, with no commission and no</w:t>
        <w:br/>
        <w:t xml:space="preserve">  allowance for the spread between bid and offer. Wide structures (condors,</w:t>
        <w:br/>
        <w:t xml:space="preserve">  butterflies) look better here than they would trade.</w:t>
      </w:r>
    </w:p>
    <w:p>
      <w:pPr>
        <w:pStyle w:val="ListBullet"/>
      </w:pPr>
      <w:r>
        <w:rPr>
          <w:b/>
        </w:rPr>
        <w:t>Calendars can end with no result.</w:t>
      </w:r>
      <w:r>
        <w:t xml:space="preserve"> If a calendar has no usable price on the</w:t>
        <w:br/>
        <w:t xml:space="preserve">  afternoon its near leg expires it is counted under </w:t>
      </w:r>
      <w:r>
        <w:rPr>
          <w:b/>
        </w:rPr>
        <w:t>Not valued</w:t>
      </w:r>
      <w:r>
        <w:t xml:space="preserve"> and left out</w:t>
        <w:br/>
        <w:t xml:space="preserve">  of every other figure.</w:t>
      </w:r>
    </w:p>
    <w:p>
      <w:pPr>
        <w:pStyle w:val="ListBullet"/>
      </w:pPr>
      <w:r>
        <w:rPr>
          <w:b/>
        </w:rPr>
        <w:t xml:space="preserve">Return on risk is not comparable across rows marked </w:t>
      </w:r>
      <w:r>
        <w:rPr>
          <w:b/>
          <w:i/>
        </w:rPr>
        <w:t>Loss not capped</w:t>
      </w:r>
      <w:r>
        <w:rPr>
          <w:b/>
        </w:rPr>
        <w:t>.</w:t>
      </w:r>
      <w:r>
        <w:t xml:space="preserve"> Their</w:t>
        <w:br/>
        <w:t xml:space="preserve">  risk is a margin estimate.</w:t>
      </w:r>
    </w:p>
    <w:p>
      <w:pPr>
        <w:pStyle w:val="ListBullet"/>
      </w:pPr>
      <w:r>
        <w:rPr>
          <w:b/>
        </w:rPr>
        <w:t>Few rows, for a long time.</w:t>
      </w:r>
      <w:r>
        <w:t xml:space="preserve"> With ten open per family and a quality bar on</w:t>
        <w:br/>
        <w:t xml:space="preserve">  the Scanner, a structure may close a handful of times a month. Read the Closed</w:t>
        <w:br/>
        <w:t xml:space="preserve">  column before reading anything beside it.</w:t>
      </w:r>
    </w:p>
    <w:p>
      <w:pPr>
        <w:pStyle w:val="ListBullet"/>
      </w:pPr>
      <w:r>
        <w:rPr>
          <w:b/>
        </w:rPr>
        <w:t>Ten per family is a cost limit, not a statistical one.</w:t>
      </w:r>
      <w:r>
        <w:t xml:space="preserve"> Every open row is</w:t>
        <w:br/>
        <w:t xml:space="preserve">  priced every 15 minutes. Without the limit, one measured session would have</w:t>
        <w:br/>
        <w:t xml:space="preserve">  held about 225 rows open and fetched about 172 option chains each time.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Expiry settlement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15:05 CT</w:t>
            </w:r>
            <w:r>
              <w:rPr/>
              <w:t xml:space="preserve"> on trading days: a settle-only pass closes each expired trade at intrinsic value against that day's close. One missed is settled later against the expiration day's daily close, never a later day's price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Ratio 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backspread — short one option near the money, long two further out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$195.00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$804.00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$54,058.00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dropdown reopens any past day: pick a month and its saved reports</w:t>
        <w:br/>
        <w:t xml:space="preserve">appear below, each with </w:t>
      </w:r>
      <w:r>
        <w:rPr>
          <w:b/>
        </w:rPr>
        <w:t>Summary</w:t>
      </w:r>
      <w:r>
        <w:rPr/>
        <w:t xml:space="preserve"> and </w:t>
      </w:r>
      <w:r>
        <w:rPr>
          <w:b/>
        </w:rPr>
        <w:t>Detail</w:t>
      </w:r>
      <w:r>
        <w:rPr/>
        <w:t xml:space="preserve"> links.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Blog</w:t>
      </w:r>
    </w:p>
    <w:p>
      <w:r>
        <w:rPr>
          <w:i/>
        </w:rPr>
        <w:t xml:space="preserve">Menu: ACCOUNT → More → Blog · Route </w:t>
      </w:r>
      <w:r>
        <w:rPr>
          <w:rFonts w:ascii="Consolas" w:hAnsi="Consolas"/>
          <w:color w:val="334455"/>
          <w:sz w:val="19"/>
        </w:rPr>
        <w:t>/blog</w:t>
      </w:r>
    </w:p>
    <w:p>
      <w:pPr>
        <w:pStyle w:val="Heading3"/>
      </w:pPr>
      <w:r>
        <w:rPr/>
        <w:t>What it is</w:t>
      </w:r>
    </w:p>
    <w:p>
      <w:r>
        <w:rPr/>
        <w:t>The owner's side of the Blog on the public site: upload an entry, look at the draft</w:t>
        <w:br/>
        <w:t>made from it, publish it, and take a published entry back off. An entry is one</w:t>
        <w:br/>
        <w:t>self-contained HTML document: a file that carries its own styles and needs nothing</w:t>
        <w:br/>
        <w:t xml:space="preserve">else to display. On the site, the list of entries is at </w:t>
      </w:r>
      <w:r>
        <w:rPr>
          <w:rFonts w:ascii="Consolas" w:hAnsi="Consolas"/>
          <w:color w:val="334455"/>
          <w:sz w:val="19"/>
        </w:rPr>
        <w:t>neuralstrike.co/blog.html</w:t>
      </w:r>
      <w:r>
        <w:rPr/>
        <w:br/>
        <w:t>(</w:t>
      </w:r>
      <w:r>
        <w:rPr>
          <w:b/>
        </w:rPr>
        <w:t>Blog</w:t>
      </w:r>
      <w:r>
        <w:rPr/>
        <w:t xml:space="preserve"> in the site's menu; typing </w:t>
      </w:r>
      <w:r>
        <w:rPr>
          <w:rFonts w:ascii="Consolas" w:hAnsi="Consolas"/>
          <w:color w:val="334455"/>
          <w:sz w:val="19"/>
        </w:rPr>
        <w:t>neuralstrike.co/blog</w:t>
      </w:r>
      <w:r>
        <w:rPr/>
        <w:t xml:space="preserve"> goes to the same page)</w:t>
        <w:br/>
        <w:t xml:space="preserve">and each entry has a page of its own at </w:t>
      </w:r>
      <w:r>
        <w:rPr>
          <w:rFonts w:ascii="Consolas" w:hAnsi="Consolas"/>
          <w:color w:val="334455"/>
          <w:sz w:val="19"/>
        </w:rPr>
        <w:t>neuralstrike.co/blog/&lt;address&gt;/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>The page changes nothing itself. Each action is a command to the blog service, which</w:t>
        <w:br/>
        <w:t xml:space="preserve">cleans an uploaded document, keeps it as a draft, and — only on </w:t>
      </w:r>
      <w:r>
        <w:rPr>
          <w:b/>
        </w:rPr>
        <w:t>Publish</w:t>
      </w:r>
      <w:r>
        <w:rPr/>
        <w:t xml:space="preserve"> — writes it</w:t>
        <w:br/>
        <w:t>into the public site's files. The page reads three things the service publishes: the</w:t>
        <w:br/>
        <w:t>drafts waiting, the entries published, and its answer to the last command. The</w:t>
        <w:br/>
      </w:r>
      <w:r>
        <w:rPr>
          <w:b/>
        </w:rPr>
        <w:t>Preview</w:t>
      </w:r>
      <w:r>
        <w:rPr/>
        <w:t xml:space="preserve"> is the cleaned document itself, served from the service's own folder</w:t>
        <w:br/>
        <w:t>through the private app, behind the login.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Add a draft</w:t>
      </w:r>
      <w:r>
        <w:rPr/>
        <w:t xml:space="preserve"> takes one HTML file (UTF-8, up to the size printed under the box).</w:t>
        <w:br/>
      </w:r>
      <w:r>
        <w:rPr>
          <w:b/>
        </w:rPr>
        <w:t>Replace an existing entry</w:t>
      </w:r>
      <w:r>
        <w:rPr/>
        <w:t xml:space="preserve"> decides whether the file is a new entry or a new version</w:t>
        <w:br/>
        <w:t>of one that is already published.</w:t>
      </w:r>
    </w:p>
    <w:p>
      <w:r>
        <w:rPr>
          <w:b/>
        </w:rPr>
        <w:t>Drafts waiting</w:t>
      </w:r>
      <w:r>
        <w:rPr/>
        <w:t xml:space="preserve"> has one card per draft: where it came from, its size, when it</w:t>
        <w:br/>
        <w:t>arrived (Central time), and what cleaning removed. A replacement names the entry it</w:t>
        <w:br/>
        <w:t>replaces and starts with that entry's tags. A draft whose typefaces could not all be</w:t>
        <w:br/>
        <w:t>copied says so in one sentence.</w:t>
        <w:br/>
        <w:t>The four fields are what will be published with it. Up to twenty drafts wait at</w:t>
        <w:br/>
        <w:t>once as shipped; past that an upload is refused until one is published or discarded.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Title</w:t>
            </w:r>
            <w:r>
              <w:rPr/>
              <w:t xml:space="preserve">, </w:t>
            </w:r>
            <w:r>
              <w:rPr>
                <w:b/>
              </w:rPr>
              <w:t>Summary</w:t>
            </w:r>
            <w:r>
              <w:rPr/>
              <w:t xml:space="preserve">, </w:t>
            </w:r>
            <w:r>
              <w:rPr>
                <w:b/>
              </w:rPr>
              <w:t>Tags</w:t>
            </w:r>
          </w:p>
        </w:tc>
        <w:tc>
          <w:tcPr>
            <w:tcW w:type="dxa" w:w="4320"/>
          </w:tcPr>
          <w:p>
            <w:r/>
            <w:r>
              <w:rPr/>
              <w:t>What the Blog's list of entries shows for this entry.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Address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last part of the entry's web address. The full public address is printed under it. Letters, digits and single hyphens only. A replacement keeps the address of the entry it replaces.</w:t>
            </w:r>
          </w:p>
        </w:tc>
      </w:tr>
    </w:tbl>
    <w:p/>
    <w:p>
      <w:r>
        <w:rPr>
          <w:b/>
        </w:rPr>
        <w:t>Preview</w:t>
      </w:r>
      <w:r>
        <w:rPr/>
        <w:t xml:space="preserve"> opens the cleaned document in a frame. </w:t>
      </w:r>
      <w:r>
        <w:rPr>
          <w:b/>
        </w:rPr>
        <w:t>Publish</w:t>
      </w:r>
      <w:r>
        <w:rPr/>
        <w:t xml:space="preserve"> puts it on the public</w:t>
        <w:br/>
        <w:t xml:space="preserve">site at once; </w:t>
      </w:r>
      <w:r>
        <w:rPr>
          <w:b/>
        </w:rPr>
        <w:t>Discard</w:t>
      </w:r>
      <w:r>
        <w:rPr/>
        <w:t xml:space="preserve"> deletes the draft. </w:t>
      </w:r>
      <w:r>
        <w:rPr>
          <w:b/>
        </w:rPr>
        <w:t>Published</w:t>
      </w:r>
      <w:r>
        <w:rPr/>
        <w:t xml:space="preserve"> lists the entries on the</w:t>
        <w:br/>
        <w:t xml:space="preserve">site, newest first, each with </w:t>
      </w:r>
      <w:r>
        <w:rPr>
          <w:b/>
        </w:rPr>
        <w:t>Open on the site</w:t>
      </w:r>
      <w:r>
        <w:rPr/>
        <w:t xml:space="preserve"> and </w:t>
      </w:r>
      <w:r>
        <w:rPr>
          <w:b/>
        </w:rPr>
        <w:t>Unpublish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A document written elsewhere can carry anything. Nothing reaches the public site</w:t>
        <w:br/>
        <w:t>without passing through cleaning, a draft you can look at, and your own Publish.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Nothing is public until you press Publish</w:t>
      </w:r>
      <w:r>
        <w:t>, and Publish takes effect at once.</w:t>
      </w:r>
    </w:p>
    <w:p>
      <w:pPr>
        <w:pStyle w:val="ListBullet"/>
      </w:pPr>
      <w:r>
        <w:rPr>
          <w:b/>
        </w:rPr>
        <w:t>Cleaning removes</w:t>
      </w:r>
      <w:r>
        <w:t xml:space="preserve"> scripts, forms, event handlers, embedded frames, images, and</w:t>
        <w:br/>
        <w:t xml:space="preserve">  links out to other sites' stylesheets. The typefaces a document asks Google Fonts for</w:t>
        <w:br/>
        <w:t xml:space="preserve">  are copied onto this server; the draft says so when one could not be. Scripts never</w:t>
        <w:br/>
        <w:t xml:space="preserve">  run, in the preview or on the site.</w:t>
      </w:r>
    </w:p>
    <w:p>
      <w:pPr>
        <w:pStyle w:val="ListBullet"/>
      </w:pPr>
      <w:r>
        <w:rPr>
          <w:b/>
        </w:rPr>
        <w:t>Preview before publishing.</w:t>
      </w:r>
      <w:r>
        <w:t xml:space="preserve"> Cleaning can change how a page looks.</w:t>
      </w:r>
    </w:p>
    <w:p>
      <w:pPr>
        <w:pStyle w:val="ListBullet"/>
      </w:pPr>
      <w:r>
        <w:rPr>
          <w:b/>
        </w:rPr>
        <w:t>Unpublish removes the page</w:t>
      </w:r>
      <w:r>
        <w:t>, and its address stops working. To bring an entry</w:t>
        <w:br/>
        <w:t xml:space="preserve">  back, upload its file again.</w:t>
      </w:r>
    </w:p>
    <w:p>
      <w:pPr>
        <w:pStyle w:val="ListBullet"/>
      </w:pPr>
      <w:r>
        <w:rPr>
          <w:b/>
        </w:rPr>
        <w:t>Publish is greyed out</w:t>
      </w:r>
      <w:r>
        <w:t xml:space="preserve"> while the title is empty or the address cannot be used,</w:t>
        <w:br/>
        <w:t xml:space="preserve">  and the reason is shown in red under the address (the title first, if it is empty).</w:t>
      </w:r>
    </w:p>
    <w:p>
      <w:pPr>
        <w:pStyle w:val="ListBullet"/>
      </w:pPr>
      <w:r>
        <w:rPr>
          <w:b/>
        </w:rPr>
        <w:t>With "Write entries to the site" switched off</w:t>
      </w:r>
      <w:r>
        <w:t xml:space="preserve"> in Settings, Publish and Unpublish</w:t>
        <w:br/>
        <w:t xml:space="preserve">  change nothing on the public site and the message says so: an unpublished entry</w:t>
        <w:br/>
        <w:t xml:space="preserve">  stays up. Switched back on, the site catches up within the refresh time set there.</w:t>
      </w:r>
    </w:p>
    <w:p>
      <w:pPr>
        <w:pStyle w:val="ListBullet"/>
      </w:pPr>
      <w:r>
        <w:rPr>
          <w:b/>
        </w:rPr>
        <w:t>On the site an entry is shown inside a frame</w:t>
      </w:r>
      <w:r>
        <w:t xml:space="preserve"> that runs no scripts, under the</w:t>
        <w:br/>
        <w:t xml:space="preserve">  site's own menu. A link in an entry that leaves the page opens in a new tab.</w:t>
      </w:r>
    </w:p>
    <w:p>
      <w:pPr>
        <w:pStyle w:val="ListBullet"/>
      </w:pPr>
      <w:r>
        <w:rPr>
          <w:b/>
        </w:rPr>
        <w:t>Every upload comes from this page.</w:t>
      </w:r>
      <w:r>
        <w:t xml:space="preserve"> A draft's first line reads "Uploaded file".</w:t>
        <w:br/>
        <w:t xml:space="preserve">  Filing a draft directly from a conversation in Claude Chat was designed and is not</w:t>
        <w:br/>
        <w:t xml:space="preserve">  built.</w:t>
      </w:r>
    </w:p>
    <w:p>
      <w:pPr>
        <w:pStyle w:val="ListBullet"/>
      </w:pPr>
      <w:r>
        <w:rPr>
          <w:b/>
        </w:rPr>
        <w:t>If the blog service is stopped</w:t>
      </w:r>
      <w:r>
        <w:t>, nothing happens: the control you pressed waits,</w:t>
        <w:br/>
        <w:t xml:space="preserve">  then comes back. </w:t>
      </w:r>
      <w:r>
        <w:rPr>
          <w:color w:val="5D5294"/>
        </w:rPr>
        <w:t>System Status</w:t>
      </w:r>
      <w:r>
        <w:t xml:space="preserve"> shows whether the service is</w:t>
        <w:br/>
        <w:t xml:space="preserve">  running.</w:t>
      </w:r>
    </w:p>
    <w:p>
      <w:pPr>
        <w:pStyle w:val="ListBullet"/>
      </w:pPr>
      <w:r>
        <w:t>This page exists only in the private app; the public live screens cannot reach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Post to X</w:t>
      </w:r>
      <w:r>
        <w:rPr/>
        <w:t xml:space="preserve"> · </w:t>
      </w:r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blog_svc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8217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report button,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local market data, the sector</w:t>
        <w:br/>
        <w:t>map and 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/>
        <w:t xml:space="preserve">One category, </w:t>
      </w:r>
      <w:r>
        <w:rPr>
          <w:b/>
        </w:rPr>
        <w:t>Local market data</w:t>
      </w:r>
      <w:r>
        <w:rPr/>
        <w:t>, is about the Schwab call count itself. It</w:t>
        <w:br/>
        <w:t>decides whether the app's Schwab gateway may answer a repeat request from data it</w:t>
        <w:br/>
        <w:t xml:space="preserve">already fetched instead of asking Schwab again. Its </w:t>
      </w:r>
      <w:r>
        <w:rPr>
          <w:b/>
        </w:rPr>
        <w:t>Mode</w:t>
      </w:r>
      <w:r>
        <w:rPr/>
        <w:t xml:space="preserve"> ships on </w:t>
      </w:r>
      <w:r>
        <w:rPr>
          <w:b/>
        </w:rPr>
        <w:t>Shadow</w:t>
      </w:r>
      <w:r>
        <w:rPr/>
        <w:t>: every</w:t>
        <w:br/>
        <w:t>request still goes to Schwab, and the gateway only counts what it could have reused.</w:t>
        <w:br/>
      </w:r>
      <w:r>
        <w:rPr>
          <w:b/>
        </w:rPr>
        <w:t>On</w:t>
      </w:r>
      <w:r>
        <w:rPr/>
        <w:t xml:space="preserve"> answers those repeats locally; </w:t>
      </w:r>
      <w:r>
        <w:rPr>
          <w:b/>
        </w:rPr>
        <w:t>Off</w:t>
      </w:r>
      <w:r>
        <w:rPr/>
        <w:t xml:space="preserve"> switches the feature out entirely. The</w:t>
        <w:br/>
        <w:t>same category holds two more switches, both off as shipped — the scanner fetching one</w:t>
        <w:br/>
        <w:t>wide option chain per symbol in place of three, and watchlist symbols being fetched</w:t>
        <w:br/>
        <w:t>every third minute in place of every minute. Its changes apply at once, with no</w:t>
        <w:br/>
        <w:t>restart. None of it has been measured on the live system yet.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 xml:space="preserve">the last 7 days and the last 30 days. </w:t>
      </w:r>
      <w:r>
        <w:rPr>
          <w:b/>
        </w:rPr>
        <w:t>Answered locally today</w:t>
      </w:r>
      <w:r>
        <w:rPr/>
        <w:t xml:space="preserve"> is the number of</w:t>
        <w:br/>
        <w:t>requests the gateway answered from data it already held, so they never went to Schwab</w:t>
        <w:br/>
        <w:t>and are not in the Schwab counts. It stays at zero while Local market data is on</w:t>
        <w:br/>
        <w:t>Shadow.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seven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