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2026-10-09</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read</w:t>
            </w:r>
            <w:r>
              <w:rPr/>
              <w:t xml:space="preserve"> (button, top right)</w:t>
            </w:r>
          </w:p>
        </w:tc>
        <w:tc>
          <w:tcPr>
            <w:tcW w:type="dxa" w:w="4320"/>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shd w:val="clear" w:color="auto" w:fill="F4F6FA"/>
          </w:tcPr>
          <w:p>
            <w:r/>
            <w:r>
              <w:rPr>
                <w:b/>
              </w:rPr>
              <w:t>Market report</w:t>
            </w:r>
            <w:r>
              <w:rPr/>
              <w:t xml:space="preserve"> (button, top right)</w:t>
            </w:r>
          </w:p>
        </w:tc>
        <w:tc>
          <w:tcPr>
            <w:tcW w:type="dxa" w:w="4320"/>
            <w:shd w:val="clear" w:color="auto" w:fill="F4F6FA"/>
          </w:tcPr>
          <w:p>
            <w:r/>
            <w:r>
              <w:rPr/>
              <w:t>Opens the latest published market report, in full, in a popup. Which report it is sits beside the button</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The colours stretch</w:t>
        <w:br/>
        <w:t>over whatever is on screen, so the same shade is a different amount on another symbol</w:t>
        <w:br/>
        <w:t>or later in the day. Read the strip before comparing two charts.</w:t>
      </w:r>
    </w:p>
    <w:p>
      <w:r>
        <w:rPr/>
        <w:t xml:space="preserve">The forward projection band on the Gamma heat map is drawn in </w:t>
      </w:r>
      <w:r>
        <w:rPr>
          <w:b/>
        </w:rPr>
        <w:t>Net</w:t>
      </w:r>
      <w:r>
        <w:rPr/>
        <w:t xml:space="preserve"> only. It is a</w:t>
        <w:br/>
        <w:t>net figure, so the other three values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