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>, the report itself, which the Desk frames in a dialog; the version changes with the report and is omitted when the stamp is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