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and a</w:t>
        <w:br/>
      </w:r>
      <w:r>
        <w:rPr>
          <w:rFonts w:ascii="Consolas" w:hAnsi="Consolas"/>
          <w:color w:val="334455"/>
          <w:sz w:val="19"/>
        </w:rPr>
        <w:t>tile</w:t>
      </w:r>
      <w:r>
        <w:rPr/>
        <w:t xml:space="preserve">. A missing or non-positive base is </w:t>
      </w:r>
      <w:r>
        <w:rPr>
          <w:rFonts w:ascii="Consolas" w:hAnsi="Consolas"/>
          <w:color w:val="334455"/>
          <w:sz w:val="19"/>
        </w:rPr>
        <w:t>None</w:t>
      </w:r>
      <w:r>
        <w:rPr/>
        <w:t>, never 0.</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5 min</w:t>
            </w:r>
            <w:r>
              <w:rPr/>
              <w:t xml:space="preserve"> 08:30–15:00 CT (</w:t>
            </w:r>
            <w:r>
              <w:rPr>
                <w:rFonts w:ascii="Consolas" w:hAnsi="Consolas"/>
                <w:color w:val="334455"/>
                <w:sz w:val="19"/>
              </w:rPr>
              <w:t>[collector] rth_poll_min</w:t>
            </w:r>
            <w:r>
              <w:rPr/>
              <w:t xml:space="preserve">), </w:t>
            </w:r>
            <w:r>
              <w:rPr>
                <w:b/>
              </w:rPr>
              <w:t>15 min</w:t>
            </w:r>
            <w:r>
              <w:rPr/>
              <w:t xml:space="preserve"> otherwise on a trading day (</w:t>
            </w:r>
            <w:r>
              <w:rPr>
                <w:rFonts w:ascii="Consolas" w:hAnsi="Consolas"/>
                <w:color w:val="334455"/>
                <w:sz w:val="19"/>
              </w:rPr>
              <w:t>offhours_poll_min</w:t>
            </w:r>
            <w:r>
              <w:rPr/>
              <w:t xml:space="preserve">), </w:t>
            </w:r>
            <w:r>
              <w:rPr>
                <w:b/>
              </w:rPr>
              <w:t>60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