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>the highest-conviction rows on the page.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The current top-ranked name, decomposed. Bars run either</w:t>
        <w:br/>
        <w:t xml:space="preserve">side of a centre line which is the universe average, so the </w:t>
      </w:r>
      <w:r>
        <w:rPr>
          <w:i/>
        </w:rPr>
        <w:t>sign</w:t>
      </w:r>
      <w:r>
        <w:rPr/>
        <w:t xml:space="preserve"> is the reading. They</w:t>
        <w:br/>
        <w:t>clamp at ±3, which is where the service caps the z-scores.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