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every time.</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call 0.10…0.20) and scores against a neutral view, with breakevens judged against the</w:t>
        <w:br/>
        <w:t>expected move to each candidate's front expiry.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 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