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>An options P&amp;L calculator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PCS (put credit spread), CCS (call credit spread), IC (iron</w:t>
        <w:br/>
        <w:t xml:space="preserve">  condor), LONG_PUT, NAKED_PUT, LONG_CALL, NAKED_CALL.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leg section</w:t>
      </w:r>
      <w:r>
        <w:t xml:space="preserve"> that adapts to the strategy: for each leg, pick a </w:t>
      </w:r>
      <w:r>
        <w:rPr>
          <w:b/>
        </w:rPr>
        <w:t>Strike</w:t>
      </w:r>
      <w:r>
        <w:br/>
        <w:t xml:space="preserve">  and enter (or </w:t>
      </w:r>
      <w:r>
        <w:rPr>
          <w:b/>
        </w:rPr>
        <w:t>Fetch</w:t>
      </w:r>
      <w:r>
        <w:t xml:space="preserve">) a </w:t>
      </w:r>
      <w:r>
        <w:rPr>
          <w:b/>
        </w:rPr>
        <w:t>Premium</w:t>
      </w:r>
      <w:r>
        <w:t>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>pre-filled and the calculation runs automatically.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>Re-prices a single option contract under different scenarios using Black-Scholes.</w:t>
        <w:br/>
        <w:t xml:space="preserve">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 choose a</w:t>
        <w:br/>
        <w:t xml:space="preserve">contract with the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Kind</w:t>
      </w:r>
      <w:r>
        <w:rPr/>
        <w:t xml:space="preserve"> (call/put), </w:t>
      </w:r>
      <w:r>
        <w:rPr>
          <w:b/>
        </w:rPr>
        <w:t>Strike</w:t>
      </w:r>
      <w:r>
        <w:rPr/>
        <w:t xml:space="preserve">, and </w:t>
      </w:r>
      <w:r>
        <w:rPr>
          <w:b/>
        </w:rPr>
        <w:t>Direction</w:t>
      </w:r>
      <w:r>
        <w:rPr/>
        <w:br/>
        <w:t>(buy/sell) selectors.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contract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(days forward) that re-prices the contract; an IV-shock comparison bar</w:t>
        <w:br/>
        <w:t xml:space="preserve"> 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contract at base IV vs</w:t>
        <w:br/>
        <w:t xml:space="preserve">  shocked IV across Price, Delta, Gamma, Theta, and Vega.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</w:t>
      </w:r>
      <w:r>
        <w:t xml:space="preserve"> and </w:t>
      </w:r>
      <w:r>
        <w:rPr>
          <w:b/>
        </w:rPr>
        <w:t>Investor</w:t>
      </w:r>
      <w:r>
        <w:t xml:space="preserve"> each show a Buy / Hold / Sell verdict (color-coded),</w:t>
        <w:br/>
        <w:t xml:space="preserve">    a score, the top reasons, any hard "gates" that fired, and an expandable factor</w:t>
        <w:br/>
        <w:t xml:space="preserve">   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Position score is likely to head.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added to the </w:t>
      </w:r>
      <w:r>
        <w:rPr>
          <w:b/>
        </w:rPr>
        <w:t>Position</w:t>
      </w:r>
      <w:r>
        <w:br/>
        <w:t xml:space="preserve">    card's headline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— so the Position score reflects</w:t>
        <w:br/>
        <w:t xml:space="preserve">    the forecast while the </w:t>
      </w:r>
      <w:r>
        <w:rPr>
          <w:b/>
        </w:rPr>
        <w:t>Buy / Hold /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