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Load a chain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near-black. The chain carries no per-contract Greeks, so the cards here</w:t>
        <w:br/>
        <w:t>show no per-leg delta, and the last leg cannot be removed (a position with no legs</w:t>
        <w:br/>
        <w:t>leaves the charts frozen on the previous sweep).</w:t>
      </w:r>
    </w:p>
    <w:p>
      <w:r>
        <w:rPr/>
        <w:t>The top panel has three columns: the symbol controls, the strategy and its legs, and</w:t>
        <w:br/>
        <w:t xml:space="preserve">six </w:t>
      </w:r>
      <w:r>
        <w:rPr>
          <w:b/>
        </w:rPr>
        <w:t>position tiles</w:t>
      </w:r>
      <w:r>
        <w:rPr/>
        <w:t xml:space="preserve"> — entry credit or debit, max profit, max loss, breakevens,</w:t>
        <w:br/>
        <w:t>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