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last attempt was made from,</w:t>
        <w:br/>
        <w:t>at least ten minutes have passed since that attempt, and fewer than thirty</w:t>
        <w:br/>
        <w:t>attempts have been made that day. Small moves do not count as a change: a sector</w:t>
        <w:br/>
        <w:t>count one sector off, or a composite that has not crossed its step, still reads as</w:t>
        <w:br/>
        <w:t>the same market. A reply the accuracy checks refused also waits for the readings</w:t>
        <w:br/>
        <w:t>to move rather than putting the same question again, since the same readings are</w:t>
        <w:br/>
        <w:t>refused the same way.</w:t>
      </w:r>
    </w:p>
    <w:p>
      <w:r>
        <w:rPr/>
        <w:t>So a sentence that sits unchanged is usually just a quiet tape — nothing crossed</w:t>
        <w:br/>
        <w:t>the display thresholds — but it can also be a reply that was refused. The line</w:t>
        <w:br/>
      </w:r>
      <w:r>
        <w:rPr>
          <w:b/>
        </w:rPr>
        <w:t>"Readings have changed since this was written"</w:t>
      </w:r>
      <w:r>
        <w:rPr/>
        <w:t xml:space="preserve"> tells you which: while it is</w:t>
        <w:br/>
        <w:t>absent the market really has not moved, and when it is showing, the six chips</w:t>
        <w:br/>
        <w:t>below the sentence are the current reading.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calendars, diagonals, and —</w:t>
        <w:br/>
        <w:t xml:space="preserve">   since 2026-09-12 — </w:t>
      </w:r>
      <w:r>
        <w:rPr>
          <w:b/>
        </w:rPr>
        <w:t>Stock + options</w:t>
      </w:r>
      <w:r>
        <w:t xml:space="preserve"> (covered call, protective put, collar).</w:t>
        <w:br/>
        <w:t xml:space="preserve">   Picking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(put, call</w:t>
        <w:br/>
        <w:t xml:space="preserve">   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t xml:space="preserve"> below),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>,</w:t>
        <w:br/>
        <w:t xml:space="preserve">  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 xml:space="preserve">, and its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LOTS</w:t>
      </w:r>
      <w:r>
        <w:t xml:space="preserve">, not Qty — it counts </w:t>
      </w:r>
      <w:r>
        <w:rPr>
          <w:b/>
        </w:rPr>
        <w:t>hundreds</w:t>
      </w:r>
      <w:r>
        <w:t xml:space="preserve"> of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$/SHARE</w:t>
      </w:r>
      <w:r>
        <w:t xml:space="preserve">, not Premium — what you </w:t>
      </w:r>
      <w:r>
        <w:rPr>
          <w:b/>
        </w:rPr>
        <w:t>paid</w:t>
      </w:r>
      <w:r>
        <w:t xml:space="preserve"> for the shares. Leave it blank and</w:t>
        <w:br/>
        <w:t xml:space="preserve">  </w:t>
      </w:r>
      <w:r>
        <w:rPr>
          <w:b/>
        </w:rPr>
        <w:t>Fetch Premiums</w:t>
      </w:r>
      <w:r>
        <w:t xml:space="preserve">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Load a chain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near-black. The chain carries no per-contract Greeks, so the cards here</w:t>
        <w:br/>
        <w:t>show no per-leg delta, and the last leg cannot be removed (a position with no legs</w:t>
        <w:br/>
        <w:t>leaves the charts frozen on the previous sweep).</w:t>
      </w:r>
    </w:p>
    <w:p>
      <w:r>
        <w:rPr/>
        <w:t>The top panel has three columns: the symbol controls, the strategy and its legs, and</w:t>
        <w:br/>
        <w:t xml:space="preserve">six </w:t>
      </w:r>
      <w:r>
        <w:rPr>
          <w:b/>
        </w:rPr>
        <w:t>position tiles</w:t>
      </w:r>
      <w:r>
        <w:rPr/>
        <w:t xml:space="preserve"> — entry credit or debit, max profit, max loss, breakevens,</w:t>
        <w:br/>
        <w:t>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Vol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5D5294"/>
        </w:rPr>
        <w:t>Calculator</w:t>
      </w:r>
      <w:r>
        <w:rPr/>
        <w:t xml:space="preserve"> or </w:t>
      </w:r>
      <w:r>
        <w:rPr>
          <w:color w:val="5D529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Five limits. The first four each refuse a single trade; the fifth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$250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</w:tcPr>
          <w:p>
            <w:r/>
            <w:r>
              <w:rPr/>
              <w:t>$2,500</w:t>
            </w:r>
          </w:p>
        </w:tc>
        <w:tc>
          <w:tcPr>
            <w:tcW w:type="dxa" w:w="2880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three concentration limits were added on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three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three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