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current sentence was written</w:t>
        <w:br/>
        <w:t>from, at least ten minutes have passed since the last attempt, and fewer than</w:t>
        <w:br/>
        <w:t>thirty attempts have been made that day. A sentence that sat unchanged for an hour</w:t>
        <w:br/>
        <w:t>means nothing new crossed the display thresholds, not that the app is stuck.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</w:t>
        <w:br/>
        <w:t>Contrarian: a higher score means more fear, which this model reads as</w:t>
        <w:br/>
        <w:t>opportunity."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and that scale is</w:t>
        <w:br/>
      </w:r>
      <w:r>
        <w:rPr>
          <w:b/>
        </w:rPr>
        <w:t>contrarian</w:t>
      </w:r>
      <w:r>
        <w:rPr/>
        <w:t xml:space="preserve">: a </w:t>
      </w:r>
      <w:r>
        <w:rPr>
          <w:i/>
        </w:rPr>
        <w:t>Bullish</w:t>
      </w:r>
      <w:r>
        <w:rPr/>
        <w:t xml:space="preserve"> signal means the crowd is fearful, not that price is</w:t>
        <w:br/>
        <w:t>rising.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