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2026-09-07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matters more here than at any shorter horizon — and why the third state</w:t>
        <w:br/>
        <w:t>matters. A symbol the calendar has never heard of and a symbol it knows is clear both</w:t>
        <w:br/>
        <w:t>leave the date blank; collapsing them would let the gate fail open silently on exactly</w:t>
        <w:br/>
        <w:t>the names most likely to be traded.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