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panel and the calendar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Three panels: the </w:t>
      </w:r>
      <w:r>
        <w:rPr>
          <w:b/>
        </w:rPr>
        <w:t>headlines</w:t>
      </w:r>
      <w:r>
        <w:rPr/>
        <w:t xml:space="preserve"> on the left, the </w:t>
      </w:r>
      <w:r>
        <w:rPr>
          <w:b/>
        </w:rPr>
        <w:t>SEC / EDGAR</w:t>
      </w:r>
      <w:r>
        <w:rPr/>
        <w:t xml:space="preserve"> panel (filings and</w:t>
        <w:br/>
        <w:t xml:space="preserve">insider buys) top right, and the </w:t>
      </w:r>
      <w:r>
        <w:rPr>
          <w:b/>
        </w:rPr>
        <w:t>economic calendar</w:t>
      </w:r>
      <w:r>
        <w:rPr/>
        <w:t xml:space="preserve"> below it. On a phone they</w:t>
        <w:br/>
        <w:t>stack in that order. Every time is Central.</w:t>
      </w:r>
    </w:p>
    <w:p>
      <w:pPr>
        <w:pStyle w:val="ListBullet"/>
      </w:pPr>
      <w:r>
        <w:rPr>
          <w:b/>
        </w:rPr>
        <w:t>Each headline is one line</w:t>
      </w:r>
      <w:r>
        <w:t>: when it was published (an older item shows its</w:t>
        <w:br/>
        <w:t xml:space="preserve">  date), an </w:t>
      </w:r>
      <w:r>
        <w:rPr>
          <w:b/>
        </w:rPr>
        <w:t>impact</w:t>
      </w:r>
      <w:r>
        <w:t xml:space="preserve"> letter, up to two tickers (a </w:t>
      </w:r>
      <w:r>
        <w:rPr>
          <w:b/>
        </w:rPr>
        <w:t>+N</w:t>
      </w:r>
      <w:r>
        <w:t xml:space="preserve"> chip holds the rest —</w:t>
        <w:br/>
        <w:t xml:space="preserve">  hover it for the list), the headline, and a small badge naming each feed that ran</w:t>
        <w:br/>
        <w:t xml:space="preserve">  it. On a narrow screen the feed badges are dropped so the headline keeps its room.</w:t>
      </w:r>
    </w:p>
    <w:p>
      <w:pPr>
        <w:pStyle w:val="ListBullet"/>
      </w:pPr>
      <w:r>
        <w:rPr>
          <w:b/>
        </w:rPr>
        <w:t>Impact (H / M / L)</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letter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Sources</w:t>
      </w:r>
      <w:r>
        <w:t xml:space="preserve"> are public news feeds (MarketWatch, CNBC, Yahoo Finance, the</w:t>
        <w:br/>
        <w:t xml:space="preserve">  press-release wires and others). A story several feeds carried shows each feed's</w:t>
        <w:br/>
        <w:t xml:space="preserve">  badge.</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 </w:t>
      </w:r>
      <w:r>
        <w:rPr>
          <w:b/>
        </w:rPr>
        <w:t>Click a headline</w:t>
      </w:r>
      <w:r>
        <w:t xml:space="preserve"> to read it on the</w:t>
        <w:br/>
        <w:t xml:space="preserve">  publisher's site, in a new tab.</w:t>
      </w:r>
    </w:p>
    <w:p>
      <w:pPr>
        <w:pStyle w:val="ListBullet"/>
      </w:pPr>
      <w:r>
        <w:rPr>
          <w:b/>
        </w:rPr>
        <w:t>Trending</w:t>
      </w:r>
      <w:r>
        <w:t xml:space="preserve"> chips count the tickers named in headlines from the general feeds</w:t>
        <w:br/>
        <w:t xml:space="preserve">  over the last 6 hours (</w:t>
      </w:r>
      <w:r>
        <w:rPr>
          <w:rFonts w:ascii="Consolas" w:hAnsi="Consolas"/>
          <w:color w:val="334455"/>
          <w:sz w:val="19"/>
        </w:rPr>
        <w:t>[trending] window_h</w:t>
      </w:r>
      <w:r>
        <w:t xml:space="preserve"> in </w:t>
      </w:r>
      <w:r>
        <w:rPr>
          <w:rFonts w:ascii="Consolas" w:hAnsi="Consolas"/>
          <w:color w:val="334455"/>
          <w:sz w:val="19"/>
        </w:rPr>
        <w:t>config/news.toml</w:t>
      </w:r>
      <w:r>
        <w:t>). Yahoo</w:t>
        <w:br/>
        <w:t xml:space="preserve">  Finance's per-ticker stories are left out, because they carry the ticker they</w:t>
        <w:br/>
        <w:t xml:space="preserve">  were fetched for rather than one the headline named. Click one to show only its</w:t>
        <w:br/>
        <w:t xml:space="preserve">  news; click it again to clear.</w:t>
      </w:r>
    </w:p>
    <w:p>
      <w:pPr>
        <w:pStyle w:val="ListBullet"/>
      </w:pPr>
      <w:r>
        <w:t xml:space="preserve">Filter by </w:t>
      </w:r>
      <w:r>
        <w:rPr>
          <w:b/>
        </w:rPr>
        <w:t>Sources</w:t>
      </w:r>
      <w:r>
        <w:t xml:space="preserve">, </w:t>
      </w:r>
      <w:r>
        <w:rPr>
          <w:b/>
        </w:rPr>
        <w:t>Ticker</w:t>
      </w:r>
      <w:r>
        <w:t xml:space="preserve">, </w:t>
      </w:r>
      <w:r>
        <w:rPr>
          <w:b/>
        </w:rPr>
        <w:t>Watchlist only</w:t>
      </w:r>
      <w:r>
        <w:t xml:space="preserve"> (the symbols the app</w:t>
        <w:br/>
        <w:t xml:space="preserve">  collects gamma for, plus </w:t>
      </w:r>
      <w:r>
        <w:rPr>
          <w:rFonts w:ascii="Consolas" w:hAnsi="Consolas"/>
          <w:color w:val="334455"/>
          <w:sz w:val="19"/>
        </w:rPr>
        <w:t>[tickers] extras</w:t>
      </w:r>
      <w:r>
        <w:t xml:space="preserve">) or </w:t>
      </w:r>
      <w:r>
        <w:rPr>
          <w:b/>
        </w:rPr>
        <w:t>Impact</w:t>
      </w:r>
      <w:r>
        <w:t xml:space="preserve"> (All · High · High +</w:t>
        <w:br/>
        <w:t xml:space="preserve">  Med); choosing no source means every source. The filters apply to the headlines</w:t>
        <w:br/>
        <w:t xml:space="preserve">  only. </w:t>
      </w:r>
      <w:r>
        <w:rPr>
          <w:b/>
        </w:rPr>
        <w:t>Show more</w:t>
      </w:r>
      <w:r>
        <w:t xml:space="preserve"> pages further down the list.</w:t>
      </w:r>
    </w:p>
    <w:p>
      <w:pPr>
        <w:pStyle w:val="ListBullet"/>
      </w:pPr>
      <w:r>
        <w:rPr>
          <w:b/>
        </w:rPr>
        <w:t>The SEC / EDGAR panel</w:t>
      </w:r>
      <w:r>
        <w:t xml:space="preserve"> lists insider </w:t>
      </w:r>
      <w:r>
        <w:rPr>
          <w:b/>
        </w:rPr>
        <w:t>purchases</w:t>
      </w:r>
      <w:r>
        <w:t xml:space="preserve"> filed on Form 4 and new share</w:t>
        <w:br/>
        <w:t xml:space="preserve">  offerings (S-1, S-3, 424B5, S-3ASR) in three columns: </w:t>
      </w:r>
      <w:r>
        <w:rPr>
          <w:b/>
        </w:rPr>
        <w:t>Date/Time</w:t>
      </w:r>
      <w:r>
        <w:t xml:space="preserve">, </w:t>
      </w:r>
      <w:r>
        <w:rPr>
          <w:b/>
        </w:rPr>
        <w:t>Symbol</w:t>
      </w:r>
      <w:r>
        <w:br/>
        <w:t xml:space="preserve">  and </w:t>
      </w:r>
      <w:r>
        <w:rPr>
          <w:b/>
        </w:rPr>
        <w:t>Headline/Details</w:t>
      </w:r>
      <w:r>
        <w:t xml:space="preserve"> — the impact letter, the title, then for an insider buy</w:t>
        <w:br/>
        <w:t xml:space="preserve">  how many purchases, their total and the date, or for a filing its form. A filing</w:t>
        <w:br/>
        <w:t xml:space="preserve">  carries the filer's own ticker whether or not the app follows it. Titles open the</w:t>
        <w:br/>
        <w:t xml:space="preserve">  filing on </w:t>
      </w:r>
      <w:r>
        <w:rPr>
          <w:b/>
        </w:rPr>
        <w:t>sec.gov</w:t>
      </w:r>
      <w:r>
        <w:t xml:space="preserve"> and nowhere else.</w:t>
      </w:r>
    </w:p>
    <w:p>
      <w:pPr>
        <w:pStyle w:val="ListBullet"/>
      </w:pPr>
      <w:r>
        <w:rPr>
          <w:b/>
        </w:rPr>
        <w:t>The calendar</w:t>
      </w:r>
      <w:r>
        <w:t xml:space="preserve"> is three groups of tiles:</w:t>
      </w:r>
    </w:p>
    <w:p>
      <w:pPr>
        <w:pStyle w:val="ListBullet"/>
      </w:pPr>
      <w:r>
        <w:rPr>
          <w:b/>
        </w:rPr>
        <w:t>Economic news/Calendar</w:t>
      </w:r>
      <w:r>
        <w:t xml:space="preserve"> — FOMC meetings, the Beige Book, Board speeches and</w:t>
        <w:br/>
        <w:t xml:space="preserve">    testimony from the Federal Reserve's own calendar, plus a few other scheduled</w:t>
        <w:br/>
        <w:t xml:space="preserve">    releases (JOLTS, the Employment Cost Index).</w:t>
      </w:r>
    </w:p>
    <w:p>
      <w:pPr>
        <w:pStyle w:val="ListBullet"/>
      </w:pPr>
      <w:r>
        <w:rPr>
          <w:b/>
        </w:rPr>
        <w:t>Dividend / 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w:t>
      </w:r>
    </w:p>
    <w:p>
      <w:pPr>
        <w:pStyle w:val="ListBullet"/>
      </w:pPr>
      <w:r>
        <w:rPr>
          <w:b/>
        </w:rPr>
        <w:t>Economic data (CPI, PPI etc)</w:t>
      </w:r>
      <w:r>
        <w:t xml:space="preserve"> — one tile per report: CPI, PPI, Jobs (payrolls</w:t>
        <w:br/>
        <w:t xml:space="preserve">    and unemployment), PCE, GDP, Retail sales and Jobless claims. Each line shows</w:t>
        <w:br/>
        <w:t xml:space="preserve">    </w:t>
      </w:r>
      <w:r>
        <w:rPr>
          <w:b/>
        </w:rPr>
        <w:t>Actual</w:t>
      </w:r>
      <w:r>
        <w:t xml:space="preserve"> and </w:t>
      </w:r>
      <w:r>
        <w:rPr>
          <w:b/>
        </w:rPr>
        <w:t>Prior</w:t>
      </w:r>
      <w:r>
        <w:t xml:space="preserve">, and the tile shows when the </w:t>
      </w:r>
      <w:r>
        <w:rPr>
          <w:b/>
        </w:rPr>
        <w:t>Next</w:t>
      </w:r>
      <w:r>
        <w:t xml:space="preserve"> release is due.</w:t>
        <w:br/>
        <w:t xml:space="preserve">    For a day after a release the tile reads either </w:t>
      </w:r>
      <w:r>
        <w:rPr>
          <w:b/>
        </w:rPr>
        <w:t>Awaiting the release</w:t>
      </w:r>
      <w:r>
        <w:br/>
        <w:t xml:space="preserve">    (Actual —) while the service checks for the new number every 2 minutes for up</w:t>
        <w:br/>
        <w:t xml:space="preserve">    to an hour, or </w:t>
      </w:r>
      <w:r>
        <w:rPr>
          <w:b/>
        </w:rPr>
        <w:t>Released</w:t>
      </w:r>
      <w:r>
        <w:t xml:space="preserve"> with the release time in Central — </w:t>
      </w:r>
      <w:r>
        <w:rPr>
          <w:i/>
        </w:rPr>
        <w:t>Released 7:30</w:t>
        <w:br/>
        <w:t xml:space="preserve">    AM CT</w:t>
      </w:r>
      <w:r>
        <w:t>, with the day added once it is no longer today — once the new number has</w:t>
        <w:br/>
        <w:t xml:space="preserve">    arrived and is the Actual. A tile with no</w:t>
        <w:br/>
        <w:t xml:space="preserve">    future date reads </w:t>
      </w:r>
      <w:r>
        <w:rPr>
          <w:i/>
        </w:rPr>
        <w:t>Next date not yet published</w:t>
      </w:r>
      <w:r>
        <w:t>.</w:t>
        <w:br/>
        <w:t xml:space="preserve">  A muted note under a group means its sources could not be reached; it is showing</w:t>
        <w:br/>
        <w:t xml:space="preserve">  the last good reading.</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letter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