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); words</w:t>
        <w:br/>
        <w:t>(trend, bias, signal, regime, Bull/Bear horizon and counts) compare exactly.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 xml:space="preserve">readings present always writes one. A </w:t>
      </w:r>
      <w:r>
        <w:rPr>
          <w:b/>
        </w:rPr>
        <w:t>failed</w:t>
      </w:r>
      <w:r>
        <w:rPr/>
        <w:t xml:space="preserve"> attempt (API error, timeout)</w:t>
        <w:br/>
        <w:t>publishes nothing — the last good sentence stays — but still counts toward the gap</w:t>
        <w:br/>
        <w:t>and the cap, and the same readings are retried once the gap has passed.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