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2026-10-03</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w:t>
      </w:r>
      <w:r>
        <w:rPr>
          <w:b/>
        </w:rPr>
        <w:t>8215</w:t>
      </w:r>
      <w:r>
        <w:rPr/>
        <w:t xml:space="preserve"> and </w:t>
      </w:r>
      <w:r>
        <w:rPr>
          <w:b/>
        </w:rPr>
        <w:t>8216</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Seventeen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xml:space="preserve">, the </w:t>
      </w:r>
      <w:r>
        <w:rPr>
          <w:b/>
        </w:rPr>
        <w:t>Strategy</w:t>
        <w:br/>
        <w:t>Finder</w:t>
      </w:r>
      <w:r>
        <w:rPr/>
        <w:t xml:space="preserve">, the Rescue ad-hoc form (published as </w:t>
      </w:r>
      <w:r>
        <w:rPr>
          <w:b/>
        </w:rPr>
        <w:t>Rescue my Sh*tty trade</w:t>
      </w:r>
      <w:r>
        <w:rPr/>
        <w:t>), the</w:t>
        <w:br/>
      </w:r>
      <w:r>
        <w:rPr>
          <w:b/>
        </w:rPr>
        <w:t>Calculator</w:t>
      </w:r>
      <w:r>
        <w:rPr/>
        <w:t xml:space="preserve">, the </w:t>
      </w:r>
      <w:r>
        <w:rPr>
          <w:b/>
        </w:rPr>
        <w:t>Simulator</w:t>
      </w:r>
      <w:r>
        <w:rPr/>
        <w:t xml:space="preserve"> and </w:t>
      </w:r>
      <w:r>
        <w:rPr>
          <w:b/>
        </w:rPr>
        <w:t>Market News</w:t>
      </w:r>
      <w:r>
        <w:rPr/>
        <w:t>.</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Market and</w:t>
        <w:br/>
        <w:t xml:space="preserve">  News.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Summary</w:t>
            </w:r>
          </w:p>
        </w:tc>
        <w:tc>
          <w:tcPr>
            <w:tcW w:type="dxa" w:w="4320"/>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 The one exception is a </w:t>
      </w:r>
      <w:r>
        <w:rPr>
          <w:b/>
        </w:rPr>
        <w:t>hedging</w:t>
      </w:r>
      <w:r>
        <w:t xml:space="preserve"> row, whose buying or</w:t>
        <w:br/>
        <w:t xml:space="preserve">  selling is a model's estimate and says so (≈ and "model").</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Type · Side · Detail · Share · Alert</w:t>
      </w:r>
      <w:r>
        <w:rPr/>
        <w:t>. Filter by</w:t>
        <w:br/>
        <w:t xml:space="preserve">symbol, or click the </w:t>
      </w:r>
      <w:r>
        <w:rPr>
          <w:b/>
        </w:rPr>
        <w:t>Alert type</w:t>
      </w:r>
      <w:r>
        <w:rPr/>
        <w:t xml:space="preserve"> chips to switch a type off or on (</w:t>
      </w:r>
      <w:r>
        <w:rPr>
          <w:b/>
        </w:rPr>
        <w:t>All</w:t>
      </w:r>
      <w:r>
        <w:rPr/>
        <w:t xml:space="preserve"> shows</w:t>
        <w:br/>
        <w:t>every type) — filtering is instant, and the types you switch off are remembered.</w:t>
        <w:br/>
      </w:r>
      <w:r>
        <w:rPr>
          <w:b/>
        </w:rPr>
        <w:t>Click a symbol</w:t>
      </w:r>
      <w:r>
        <w:rPr/>
        <w:t xml:space="preserve"> (the dotted underline) to open Dealer Positioning for it.</w:t>
      </w:r>
    </w:p>
    <w:p>
      <w:pPr>
        <w:pStyle w:val="IntenseQuote"/>
      </w:pPr>
      <w:r>
        <w:rPr/>
        <w:t xml:space="preserve">The list covers </w:t>
      </w:r>
      <w:r>
        <w:rPr>
          <w:b/>
        </w:rPr>
        <w:t>today only</w:t>
      </w:r>
      <w:r>
        <w:rPr/>
        <w:t xml:space="preserve"> and resets overnight. There is no history.</w:t>
      </w:r>
    </w:p>
    <w:p>
      <w:pPr>
        <w:pStyle w:val="IntenseQuote"/>
      </w:pPr>
      <w:r>
        <w:rPr>
          <w:b/>
        </w:rPr>
        <w:t>The first four cannot tell a buy from a sell</w:t>
      </w:r>
      <w:r>
        <w:rPr/>
        <w:t xml:space="preserve"> — Schwab publishes no options</w:t>
        <w:br/>
        <w:t>tape. Read those rows as "something large happened here", then use price and gamma</w:t>
        <w:br/>
        <w:t>to decide direction.</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and the hourly trade idea), with a</w:t>
        <w:br/>
        <w:t xml:space="preserve">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six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