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2026-09-05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The web app deliberately listens only on the host itself and</w:t>
        <w:br/>
        <w:t>has no password, so it is never exposed to the network. From your own computer,</w:t>
        <w:br/>
        <w:t xml:space="preserve">double-click the </w:t>
      </w:r>
      <w:r>
        <w:rPr>
          <w:b/>
        </w:rPr>
        <w:t>Trading Web GUI</w:t>
      </w:r>
      <w:r>
        <w:rPr/>
        <w:t xml:space="preserve"> shortcut: it opens a secure tunnel and your</w:t>
        <w:br/>
        <w:t>browser at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That address is your own machine — the tunnel carries it to the trading host.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