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tables (below) go through</w:t>
        <w:br/>
        <w:t xml:space="preserve">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2</w:t>
            </w:r>
          </w:p>
        </w:tc>
        <w:tc>
          <w:tcPr>
            <w:tcW w:type="dxa" w:w="2880"/>
            <w:shd w:val="clear" w:color="auto" w:fill="F4F6FA"/>
          </w:tcPr>
          <w:p>
            <w:r/>
            <w:r>
              <w:rPr/>
              <w:t>open tracked rows per symbol, its own count</w:t>
            </w:r>
          </w:p>
        </w:tc>
      </w:tr>
      <w:tr>
        <w:tc>
          <w:tcPr>
            <w:tcW w:type="dxa" w:w="2880"/>
          </w:tcPr>
          <w:p>
            <w:r/>
            <w:r>
              <w:rPr>
                <w:rFonts w:ascii="Consolas" w:hAnsi="Consolas"/>
                <w:color w:val="334455"/>
                <w:sz w:val="19"/>
              </w:rPr>
              <w:t>[scores] capture_min_tracked</w:t>
            </w:r>
          </w:p>
        </w:tc>
        <w:tc>
          <w:tcPr>
            <w:tcW w:type="dxa" w:w="2880"/>
          </w:tcPr>
          <w:p>
            <w:r/>
            <w:r>
              <w:rPr/>
              <w:t>0</w:t>
            </w:r>
          </w:p>
        </w:tc>
        <w:tc>
          <w:tcPr>
            <w:tcW w:type="dxa" w:w="2880"/>
          </w:tcPr>
          <w:p>
            <w:r/>
            <w:r>
              <w:rPr/>
              <w:t>score floor; the scan's own bar has already applied</w:t>
            </w:r>
          </w:p>
        </w:tc>
      </w:tr>
      <w:tr>
        <w:tc>
          <w:tcPr>
            <w:tcW w:type="dxa" w:w="2880"/>
            <w:shd w:val="clear" w:color="auto" w:fill="F4F6FA"/>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shd w:val="clear" w:color="auto" w:fill="F4F6FA"/>
          </w:tcPr>
          <w:p>
            <w:r/>
            <w:r>
              <w:rPr/>
              <w:t>15 / 10</w:t>
            </w:r>
          </w:p>
        </w:tc>
        <w:tc>
          <w:tcPr>
            <w:tcW w:type="dxa" w:w="2880"/>
            <w:shd w:val="clear" w:color="auto" w:fill="F4F6FA"/>
          </w:tcPr>
          <w:p>
            <w:r/>
            <w:r>
              <w:rPr/>
              <w:t>priced at :10, :25, :40, :55</w:t>
            </w:r>
          </w:p>
        </w:tc>
      </w:tr>
      <w:tr>
        <w:tc>
          <w:tcPr>
            <w:tcW w:type="dxa" w:w="2880"/>
          </w:tcPr>
          <w:p>
            <w:r/>
            <w:r>
              <w:rPr>
                <w:rFonts w:ascii="Consolas" w:hAnsi="Consolas"/>
                <w:color w:val="334455"/>
                <w:sz w:val="19"/>
              </w:rPr>
              <w:t>[tracked] front_expiry_close</w:t>
            </w:r>
          </w:p>
        </w:tc>
        <w:tc>
          <w:tcPr>
            <w:tcW w:type="dxa" w:w="2880"/>
          </w:tcPr>
          <w:p>
            <w:r/>
            <w:r>
              <w:rPr/>
              <w:t>14:00</w:t>
            </w:r>
          </w:p>
        </w:tc>
        <w:tc>
          <w:tcPr>
            <w:tcW w:type="dxa" w:w="2880"/>
          </w:tcPr>
          <w:p>
            <w:r/>
            <w:r>
              <w:rPr/>
              <w:t>when a calendar is closed on its front expiry day</w:t>
            </w:r>
          </w:p>
        </w:tc>
      </w:tr>
    </w:tbl>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