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is counted in </w:t>
      </w:r>
      <w:r>
        <w:rPr>
          <w:rFonts w:ascii="Consolas" w:hAnsi="Consolas"/>
          <w:color w:val="334455"/>
          <w:sz w:val="19"/>
        </w:rPr>
        <w:t>expiries_failed</w:t>
      </w:r>
      <w:r>
        <w:rPr/>
        <w:t>. With no usable</w:t>
        <w:br/>
        <w:t xml:space="preserve">expiration list it falls back to one fetch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