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>takes time; an index such as $SPX can need 10–15 seconds.</w:t>
      </w:r>
    </w:p>
    <w:p>
      <w:r>
        <w:rPr/>
        <w:t>The spinner stays up until the answer lands — including the answer for a scan that</w:t>
        <w:br/>
        <w:t>failed, which arrives within seconds.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A count that is zero is left out.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why, naming the symbol and its price: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 lists no expiration between today and your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>, not only the</w:t>
        <w:br/>
        <w:t xml:space="preserve">  nearest one — a calendar or diagonal takes each expiration in turn as its near</w:t>
        <w:br/>
        <w:t xml:space="preserve"> 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does not</w:t>
        <w:br/>
        <w:t>check earnings again, so a tagged trade opens there just as it would from the</w:t>
        <w:br/>
        <w:t xml:space="preserve">Calculator.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