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Not in the probability</w:t>
      </w:r>
      <w:r>
        <w:t xml:space="preserve"> (the report link, headlines, flow alerts) is context only.</w:t>
      </w:r>
    </w:p>
    <w:p>
      <w:pPr>
        <w:pStyle w:val="ListBullet"/>
      </w:pPr>
      <w:r>
        <w:rPr>
          <w:b/>
        </w:rPr>
        <w:t>Scorecard</w:t>
      </w:r>
      <w:r>
        <w:t xml:space="preserve"> (the last card)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