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not: the engine's is </w:t>
      </w:r>
      <w:r>
        <w:rPr>
          <w:b/>
        </w:rPr>
        <w:t>$250</w:t>
      </w:r>
      <w:r>
        <w:rPr/>
        <w:t>, which also decides how wide the</w:t>
        <w:br/>
        <w:t>scanner builds its spreads, and at $250 most of the Directional tab's long options</w:t>
        <w:br/>
        <w:t>could not be opened by hand at all.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