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2026-09-05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rFonts w:ascii="Consolas" w:hAnsi="Consolas"/>
          <w:color w:val="334455"/>
          <w:sz w:val="19"/>
        </w:rPr>
        <w:t>http://127.0.0.1:8500</w:t>
      </w:r>
      <w:r>
        <w:t>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  <w:t xml:space="preserve">and </w:t>
      </w:r>
      <w:r>
        <w:rPr>
          <w:b/>
        </w:rPr>
        <w:t>8500</w:t>
      </w:r>
      <w:r>
        <w:rPr/>
        <w:t xml:space="preserve"> (the web app). If another program is already using one of them, the</w:t>
        <w:br/>
        <w:t>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 and the web app.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The web app deliberately listens only on the host itself and</w:t>
        <w:br/>
        <w:t>has no password, so it is never exposed to the network. From your own computer,</w:t>
        <w:br/>
        <w:t xml:space="preserve">double-click the </w:t>
      </w:r>
      <w:r>
        <w:rPr>
          <w:b/>
        </w:rPr>
        <w:t>Trading Web GUI</w:t>
      </w:r>
      <w:r>
        <w:rPr/>
        <w:t xml:space="preserve"> shortcut: it opens a secure tunnel and your</w:t>
        <w:br/>
        <w:t>browser at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That address is your own machine — the tunnel carries it to the trading host.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rail,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>gateway, the six services, and the web app. (Redis is intentionally left</w:t>
        <w:br/>
        <w:t xml:space="preserve">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and a red-outlined </w:t>
      </w:r>
      <w:r>
        <w:rPr>
          <w:b/>
        </w:rPr>
        <w:t>Stop All Services</w:t>
      </w:r>
      <w:r>
        <w:rPr/>
        <w:t xml:space="preserve"> button. They are</w:t>
        <w:br/>
        <w:t>kept apart because none of them is a step in a trading workflow, and the</w:t>
        <w:br/>
        <w:t>destructive one is placed last so overshooting Settings cannot land on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>, and the Technical and API references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</w:tbl>
    <w:p/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Bull / Weak Bull /</w:t>
        <w:br/>
        <w:t xml:space="preserve">  Neutral / Resilient / Bear</w:t>
      </w:r>
      <w:r>
        <w:t xml:space="preserve"> — and a plain-English suggestion.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screen is three numbered steps down a fixed left-hand column — </w:t>
      </w:r>
      <w:r>
        <w:rPr>
          <w:b/>
        </w:rPr>
        <w:t>① Strategy</w:t>
      </w:r>
      <w:r>
        <w:rPr/>
        <w:t>,</w:t>
        <w:br/>
      </w:r>
      <w:r>
        <w:rPr>
          <w:b/>
        </w:rPr>
        <w:t>② Symbol</w:t>
      </w:r>
      <w:r>
        <w:rPr/>
        <w:t xml:space="preserve">, </w:t>
      </w:r>
      <w:r>
        <w:rPr>
          <w:b/>
        </w:rPr>
        <w:t>③ Legs</w:t>
      </w:r>
      <w:r>
        <w:rPr/>
        <w:t xml:space="preserve"> — with the results (six metric cards over the P&amp;L matrix)</w:t>
        <w:br/>
        <w:t>in the column beside them. It wears its own near-black palette rather than the</w:t>
        <w:br/>
        <w:t>app-wide navy.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① 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(call/put).</w:t>
        <w:br/>
        <w:t xml:space="preserve">  Picking one fills the leg editor with sensible at-the-money strikes. Underneath,</w:t>
        <w:br/>
        <w:t xml:space="preserve">  tag chips say whether the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</w:t>
        <w:br/>
        <w:t xml:space="preserve">  many legs it has, and its lean (bullish, range, pin, defined risk…), followed by a</w:t>
        <w:br/>
        <w:t xml:space="preserve">  one-line description of what the trade is betting on. Only the credit/debit chip is</w:t>
        <w:br/>
        <w:t xml:space="preserve">  coloured — the rest are descriptions, not recommendations.</w:t>
      </w:r>
    </w:p>
    <w:p>
      <w:pPr>
        <w:pStyle w:val="ListBullet"/>
      </w:pPr>
      <w:r>
        <w:rPr>
          <w:b/>
        </w:rPr>
        <w:t>② Symbol</w:t>
      </w:r>
      <w:r>
        <w:t xml:space="preserve"> — type a ticker and press Enter or tab out (or press </w:t>
      </w:r>
      <w:r>
        <w:rPr>
          <w:b/>
        </w:rPr>
        <w:t>Load chain</w:t>
      </w:r>
      <w:r>
        <w:t>);</w:t>
        <w:br/>
        <w:t xml:space="preserve">  a full-screen wait overlay shows while the chain loads. The pill in the title bar</w:t>
        <w:br/>
        <w:t xml:space="preserve">  reads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</w:t>
        <w:br/>
        <w:t xml:space="preserve">  line under the buttons reports how many strikes and expiries arrived. The same</w:t>
        <w:br/>
        <w:t xml:space="preserve">  frame holds </w:t>
      </w:r>
      <w:r>
        <w:rPr>
          <w:b/>
        </w:rPr>
        <w:t>Spot</w:t>
      </w:r>
      <w:r>
        <w:t xml:space="preserve">, </w:t>
      </w:r>
      <w:r>
        <w:rPr>
          <w:b/>
        </w:rPr>
        <w:t>Price</w:t>
      </w:r>
      <w:r>
        <w:t xml:space="preserve">, </w:t>
      </w:r>
      <w:r>
        <w:rPr>
          <w:b/>
        </w:rPr>
        <w:t>IV %</w:t>
      </w:r>
      <w:r>
        <w:t xml:space="preserve">, </w:t>
      </w:r>
      <w:r>
        <w:rPr>
          <w:b/>
        </w:rPr>
        <w:t>Rate %</w:t>
      </w:r>
      <w:r>
        <w:t xml:space="preserve">, </w:t>
      </w:r>
      <w:r>
        <w:rPr>
          <w:b/>
        </w:rPr>
        <w:t>IV Δ %</w:t>
      </w:r>
      <w:r>
        <w:t xml:space="preserve">, </w:t>
      </w:r>
      <w:r>
        <w:rPr>
          <w:b/>
        </w:rPr>
        <w:t>Contracts</w:t>
      </w:r>
      <w:r>
        <w:t>,</w:t>
        <w:br/>
        <w:t xml:space="preserve">  </w:t>
      </w:r>
      <w:r>
        <w:rPr>
          <w:b/>
        </w:rPr>
        <w:t>Strikes</w:t>
      </w:r>
      <w:r>
        <w:t xml:space="preserve"> (how many real chain strikes either side of spot the matrix spans,</w:t>
        <w:br/>
        <w:t xml:space="preserve">  default 24) and </w:t>
      </w:r>
      <w:r>
        <w:rPr>
          <w:b/>
        </w:rPr>
        <w:t>Expiry</w:t>
      </w:r>
      <w:r>
        <w:t xml:space="preserve">. The top-level </w:t>
      </w:r>
      <w:r>
        <w:rPr>
          <w:b/>
        </w:rPr>
        <w:t>Expiry</w:t>
      </w:r>
      <w:r>
        <w:t xml:space="preserve"> propagates to </w:t>
      </w:r>
      <w:r>
        <w:rPr>
          <w:i/>
        </w:rPr>
        <w:t>every</w:t>
      </w:r>
      <w:r>
        <w:t xml:space="preserve"> leg.</w:t>
        <w:br/>
        <w:t xml:space="preserve">  </w:t>
      </w:r>
      <w:r>
        <w:rPr>
          <w:b/>
        </w:rPr>
        <w:t>IV Update</w:t>
      </w:r>
      <w:r>
        <w:t xml:space="preserve"> implies the volatility from the traded contract's own mark, the way</w:t>
        <w:br/>
        <w:t xml:space="preserve">  ThinkorSwim does, falling back to the chain's at-the-money volatility before you</w:t>
        <w:br/>
        <w:t xml:space="preserve">  have picked a strike.</w:t>
      </w:r>
    </w:p>
    <w:p>
      <w:pPr>
        <w:pStyle w:val="ListBullet"/>
      </w:pPr>
      <w:r>
        <w:rPr>
          <w:b/>
        </w:rPr>
        <w:t>③ Legs</w:t>
      </w:r>
      <w:r>
        <w:t xml:space="preserve"> — an editable </w:t>
      </w:r>
      <w:r>
        <w:rPr>
          <w:b/>
        </w:rPr>
        <w:t>card per leg</w:t>
      </w:r>
      <w:r>
        <w:t xml:space="preserve">: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Qty</w:t>
      </w:r>
      <w:r>
        <w:t xml:space="preserve">, </w:t>
      </w:r>
      <w:r>
        <w:rPr>
          <w:b/>
        </w:rPr>
        <w:t>Premium</w:t>
      </w:r>
      <w:r>
        <w:t xml:space="preserve">, and the leg's </w:t>
      </w:r>
      <w:r>
        <w:rPr>
          <w:b/>
        </w:rPr>
        <w:t>Delta</w:t>
      </w:r>
      <w:r>
        <w:br/>
        <w:t xml:space="preserve">  read straight from the option chain.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 Each leg carries its </w:t>
      </w:r>
      <w:r>
        <w:rPr>
          <w:b/>
        </w:rPr>
        <w:t>own expiry</w:t>
      </w:r>
      <w:r>
        <w:t xml:space="preserve"> (so</w:t>
        <w:br/>
        <w:t xml:space="preserve">  </w:t>
      </w:r>
      <w:r>
        <w:rPr>
          <w:b/>
        </w:rPr>
        <w:t>calendars/diagonals</w:t>
      </w:r>
      <w:r>
        <w:t xml:space="preserve"> price each leg on its own clock) and its own quantity (so a</w:t>
        <w:br/>
        <w:t xml:space="preserve">  1-2-1 butterfly body trades at 2×). </w:t>
      </w:r>
      <w:r>
        <w:rPr>
          <w:b/>
        </w:rPr>
        <w:t>Fetch Premiums</w:t>
      </w:r>
      <w:r>
        <w:t xml:space="preserve"> fills each leg's premium</w:t>
        <w:br/>
        <w:t xml:space="preserve">  from the chain.</w:t>
      </w:r>
    </w:p>
    <w:p>
      <w:pPr>
        <w:pStyle w:val="ListBullet"/>
      </w:pPr>
      <w:r>
        <w:t xml:space="preserve">The frame's header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All three update as you edit.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</w:t>
        <w:br/>
        <w:t xml:space="preserve">  than zero — net premium is blank until every leg is priced, and max loss is blank</w:t>
        <w:br/>
        <w:t xml:space="preserve">  when the loss has no bound (a naked call) or cannot be settled on one date.</w:t>
        <w:br/>
        <w:t xml:space="preserve">  </w:t>
      </w:r>
      <w:r>
        <w:rPr>
          <w:b/>
        </w:rPr>
        <w:t>Delta</w:t>
      </w:r>
      <w:r>
        <w:t xml:space="preserve"> shows a dash the same way whenever the chain carries no Greeks, which is</w:t>
        <w:br/>
        <w:t xml:space="preserve">  normal outside regular trading hours.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the P&amp;L cards and the</w:t>
        <w:br/>
        <w:t xml:space="preserve">scenario/Greeks views without re-entering it.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reloading the </w:t>
      </w:r>
      <w:r>
        <w:rPr>
          <w:b/>
        </w:rPr>
        <w:t>same</w:t>
      </w:r>
      <w:r>
        <w:rPr/>
        <w:t xml:space="preserve"> one</w:t>
        <w:br/>
        <w:t>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one </w:t>
      </w:r>
      <w:r>
        <w:rPr>
          <w:b/>
        </w:rPr>
        <w:t>card</w:t>
      </w:r>
      <w:r>
        <w:rPr/>
        <w:t xml:space="preserve"> per leg with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Expiry</w:t>
      </w:r>
      <w:r>
        <w:rPr/>
        <w:t>,</w:t>
        <w:br/>
      </w:r>
      <w:r>
        <w:rPr>
          <w:b/>
        </w:rPr>
        <w:t>Strike</w:t>
      </w:r>
      <w:r>
        <w:rPr/>
        <w:t xml:space="preserve"> and </w:t>
      </w:r>
      <w:r>
        <w:rPr>
          <w:b/>
        </w:rPr>
        <w:t>Qty</w:t>
      </w:r>
      <w:r>
        <w:rPr/>
        <w:t xml:space="preserve">, plus </w:t>
      </w:r>
      <w:r>
        <w:rPr>
          <w:b/>
        </w:rPr>
        <w:t>Add leg</w:t>
      </w:r>
      <w:r>
        <w:rPr/>
        <w:t xml:space="preserve"> and a remove ✕ that locks at the last leg</w:t>
        <w:br/>
        <w:t>(a position with no legs has nothing to simulate). The Simulator's snapshot carries</w:t>
        <w:br/>
        <w:t>no Greeks, so its leg cards show no Delta column — the Calculator's do. Every tab</w:t>
        <w:br/>
        <w:t xml:space="preserve">below operates on the </w:t>
      </w:r>
      <w:r>
        <w:rPr>
          <w:b/>
        </w:rPr>
        <w:t>netted</w:t>
      </w:r>
      <w:r>
        <w:rPr/>
        <w:t xml:space="preserve"> 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metric cards</w:t>
        <w:br/>
        <w:t xml:space="preserve">+ P&amp;L matrix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read-only board of premium worth </w:t>
      </w:r>
      <w:r>
        <w:rPr>
          <w:b/>
        </w:rPr>
        <w:t>selling</w:t>
      </w:r>
      <w:r>
        <w:rPr/>
        <w:t xml:space="preserve"> 30 to 45 days out, ranked across the</w:t>
        <w:br/>
        <w:t>whole watchlist. There is nothing to press: the scan runs once each morning on its</w:t>
        <w:br/>
        <w:t>own schedule,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>here.</w:t>
      </w:r>
    </w:p>
    <w:p>
      <w:r>
        <w:rPr/>
        <w:t>There is nothing to press. Lots appear when the engine settles an in-the-money short</w:t>
        <w:br/>
        <w:t xml:space="preserve">put and disappear when the shares are sold or called away. What they are </w:t>
      </w:r>
      <w:r>
        <w:rPr>
          <w:i/>
        </w:rPr>
        <w:t>for</w:t>
      </w:r>
      <w:r>
        <w:rPr/>
        <w:t xml:space="preserve"> is the</w:t>
        <w:br/>
      </w:r>
      <w:r>
        <w:rPr>
          <w:b/>
        </w:rPr>
        <w:t>Income</w:t>
      </w:r>
      <w:r>
        <w:rPr/>
        <w:t xml:space="preserve"> tab, which screens covered calls against these lots and never offers a</w:t>
        <w:br/>
        <w:t>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a 09:28 ET morning checkpoint, then every 30 minutes within an</w:t>
        <w:br/>
        <w:t xml:space="preserve">entry window of </w:t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four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and the web</w:t>
        <w:br/>
        <w:t xml:space="preserve">  app itself, each with Online/Offline and its tier. The gateway's card also shows</w:t>
        <w:br/>
        <w:t xml:space="preserve"> 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 (there is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six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