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w:t>
      </w:r>
      <w:r>
        <w:t>, measured from the stock price alone:</w:t>
        <w:br/>
        <w:t xml:space="preserve">  while it is open, the stock's move since the post and what the trade would pay</w:t>
        <w:br/>
        <w:t xml:space="preserve">  </w:t>
      </w:r>
      <w:r>
        <w:rPr>
          <w:i/>
        </w:rPr>
        <w:t>at expiry</w:t>
      </w:r>
      <w:r>
        <w:t xml:space="preserve"> if the stock finished at today's price (a long option is usually worth</w:t>
        <w:br/>
        <w:t xml:space="preserve">  more than that before expiry, because of its time value); once it has expired, its</w:t>
        <w:br/>
        <w:t xml:space="preserve">  settled result on the expiry-day close. It refreshes every 15 minutes during the</w:t>
        <w:br/>
        <w:t xml:space="preserve">  session (</w:t>
      </w:r>
      <w:r>
        <w:rPr>
          <w:i/>
        </w:rPr>
        <w:t>Result refresh</w:t>
      </w:r>
      <w:r>
        <w:t xml:space="preserve"> in the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