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WebGUI Trading with Schwab</w:t>
      </w:r>
    </w:p>
    <w:p>
      <w:r>
        <w:rPr>
          <w:b/>
          <w:color w:val="2E6DB4"/>
          <w:sz w:val="30"/>
        </w:rPr>
        <w:t>Technical Reference</w:t>
      </w:r>
    </w:p>
    <w:p>
      <w:r>
        <w:rPr>
          <w:i/>
          <w:color w:val="5B6678"/>
          <w:sz w:val="18"/>
        </w:rPr>
        <w:t>WebGUI Trading with Schwab · Generated 2026-09-06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open </w:t>
            </w:r>
            <w:r>
              <w:rPr>
                <w:rFonts w:ascii="Consolas" w:hAnsi="Consolas"/>
                <w:color w:val="334455"/>
                <w:sz w:val="19"/>
              </w:rPr>
              <w:t>http://127.0.0.1:8100/auth</w:t>
            </w:r>
            <w:r>
              <w:rPr/>
              <w:t xml:space="preserve"> (or the </w:t>
            </w:r>
            <w:r>
              <w:rPr>
                <w:b/>
              </w:rPr>
              <w:t>Authorize</w:t>
            </w:r>
            <w:r>
              <w:rPr/>
              <w:t xml:space="preserve"> button on the app's </w:t>
            </w:r>
            <w:r>
              <w:rPr>
                <w:b/>
              </w:rPr>
              <w:t>System Status</w:t>
            </w:r>
            <w:r>
              <w:rPr/>
              <w:t xml:space="preserve"> page) and complete the Schwab login.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ticker.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nine.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Regenerate the units after a port, path or identity change.</w:t>
            </w:r>
          </w:p>
        </w:tc>
      </w:tr>
    </w:tbl>
    <w:p/>
    <w:p>
      <w:pPr>
        <w:pStyle w:val="IntenseQuote"/>
      </w:pPr>
      <w:r>
        <w:rPr/>
        <w:t xml:space="preserve">The eight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and the webgui, plus a</w:t>
        <w:br/>
        <w:t xml:space="preserve">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contrarian</w:t>
      </w:r>
      <w:r>
        <w:t xml:space="preserve"> (10 = max fear /</w:t>
        <w:br/>
        <w:t xml:space="preserve">  opportunity, 1 = max greed / risk).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interpolate(PC_THRESHOLDS,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interpolated linearly between points; higher P/C</w:t>
        <w:br/>
        <w:t>(more fear)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IV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IV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IV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vol proxy):</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5-min paper manage cycle</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bl>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 at 09:28 ET then every 30 min inside the </w:t>
            </w:r>
            <w:r>
              <w:rPr>
                <w:b/>
              </w:rPr>
              <w:t>09:45–15:30 ET</w:t>
            </w:r>
            <w:r>
              <w:rPr/>
              <w:t xml:space="preserve"> entry window (</w:t>
            </w:r>
            <w:r>
              <w:rPr>
                <w:rFonts w:ascii="Consolas" w:hAnsi="Consolas"/>
                <w:color w:val="334455"/>
                <w:sz w:val="19"/>
              </w:rPr>
              <w:t>checkpoint_due</w:t>
            </w:r>
            <w:r>
              <w:rPr/>
              <w: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every </w:t>
            </w:r>
            <w:r>
              <w:rPr>
                <w:b/>
              </w:rPr>
              <w:t>40 min</w:t>
            </w:r>
            <w:r>
              <w:rPr/>
              <w:t xml:space="preserve"> RTH / </w:t>
            </w:r>
            <w:r>
              <w:rPr>
                <w:b/>
              </w:rPr>
              <w:t>60 min</w:t>
            </w:r>
            <w:r>
              <w:rPr/>
              <w:t xml:space="preserve"> off-hours (</w:t>
            </w:r>
            <w:r>
              <w:rPr>
                <w:rFonts w:ascii="Consolas" w:hAnsi="Consolas"/>
                <w:color w:val="334455"/>
                <w:sz w:val="19"/>
              </w:rPr>
              <w:t>SUMMARY_RTH_SEC</w:t>
            </w:r>
            <w:r>
              <w:rPr/>
              <w:t xml:space="preserve">, </w:t>
            </w:r>
            <w:r>
              <w:rPr>
                <w:rFonts w:ascii="Consolas" w:hAnsi="Consolas"/>
                <w:color w:val="334455"/>
                <w:sz w:val="19"/>
              </w:rPr>
              <w:t>SUMMARY_OFFHOURS_SEC</w:t>
            </w:r>
            <w:r>
              <w:rPr/>
              <w:t>).</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