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>) the day's bars are added, the studies are rebuilt over them, and both kinds of call are graded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Each symbol is a card.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Not in the probability.</w:t>
      </w:r>
      <w:r>
        <w:rPr/>
        <w:t xml:space="preserve"> The report link, index headlines and today's flow alerts</w:t>
        <w:br/>
        <w:t>on these symbols are shown for context only; none of them was measured or fed into</w:t>
        <w:br/>
        <w:t>the rates.</w:t>
      </w:r>
    </w:p>
    <w:p>
      <w:r>
        <w:rPr>
          <w:b/>
        </w:rPr>
        <w:t>Scorecard.</w:t>
      </w:r>
      <w:r>
        <w:rPr/>
        <w:t xml:space="preserve"> The last card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>runs out by 14:51, before the close.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It is </w:t>
      </w:r>
      <w:r>
        <w:rPr>
          <w:b/>
        </w:rPr>
        <w:t>not in the probability</w:t>
      </w:r>
      <w:r>
        <w:rPr/>
        <w:t>. It does not move a rate, a highlight or a price. It</w:t>
        <w:br/>
        <w:t>exists because flow, net premium and walls have only about five sessions of history, too</w:t>
        <w:br/>
        <w:t xml:space="preserve">little to test; the app </w:t>
      </w:r>
      <w:r>
        <w:rPr>
          <w:b/>
        </w:rPr>
        <w:t>records every source at every slot</w:t>
      </w:r>
      <w:r>
        <w:rPr/>
        <w:t xml:space="preserve"> so that, after about</w:t>
        <w:br/>
        <w:t>40 sessions, a study can ask whether the word improves on the price alone. Until then</w:t>
        <w:br/>
        <w:t>it is context, shown as words, with each source's verdict beside it.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price to the wall on the trade's side (call wall for up, put wall for</w:t>
        <w:br/>
        <w:t>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gamma flip is shown</w:t>
        <w:br/>
        <w:t xml:space="preserve">in the record but not scored.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treat the confirmation word as a second opinion you</w:t>
        <w:br/>
        <w:t xml:space="preserve">cannot yet price.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confirmation word, each beside the </w:t>
      </w:r>
      <w:r>
        <w:rPr>
          <w:b/>
        </w:rPr>
        <w:t>days</w:t>
      </w:r>
      <w:r>
        <w:rPr/>
        <w:t xml:space="preserve"> it rests on. A "days" count is</w:t>
        <w:br/>
        <w:t>distinct days, not calls (a day holds several calls over one tape), so a handful of days</w:t>
        <w:br/>
        <w:t>means very little. The split is an informal first look at the confirmation.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