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Under the 08:36 cards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One card per symbol.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never read as "no side"). </w:t>
      </w:r>
      <w:r>
        <w:rPr>
          <w:b/>
        </w:rPr>
        <w:t>This is not in the</w:t>
        <w:br/>
        <w:t xml:space="preserve">  probability.</w:t>
      </w:r>
      <w:r>
        <w:t xml:space="preserve"> It is a word, not a chance of winning, and it has not been tested: the</w:t>
        <w:br/>
        <w:t xml:space="preserve">  app only records it every 15 minutes so that it </w:t>
      </w:r>
      <w:r>
        <w:rPr>
          <w:i/>
        </w:rPr>
        <w:t>can</w:t>
      </w:r>
      <w:r>
        <w:t xml:space="preserve"> be tested after a few</w:t>
        <w:br/>
        <w:t xml:space="preserve">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The page rechecks the clock every 30 seconds, so an open tab</w:t>
        <w:br/>
        <w:t xml:space="preserve">  never keeps showing a stale call as current. A list from an earlier day says whose day</w:t>
        <w:br/>
        <w:t xml:space="preserve">  it is and is not today's.</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the gap, how late one may still fire, the flat band, the day's three blocks, the margin an edge must clear, and the confirmation's look-back, margins, cut points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