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The ledger has no earnings check, so a trade tagged </w:t>
      </w:r>
      <w:r>
        <w:rPr>
          <w:i/>
        </w:rPr>
        <w:t>Earnings</w:t>
      </w:r>
      <w:r>
        <w:rPr/>
        <w:t xml:space="preserve"> opens there like</w:t>
        <w:br/>
        <w:t>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