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2026-09-14</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monthlies, which are not</w:t>
        <w:br/>
        <w:t xml:space="preserve">neighbours, are one run each)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br/>
        <w:t xml:space="preserve">(the analysis falls back to a chosen expiry).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 the Bull/Bear sector counts compared with a one-sector tolerance —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while a reply the accuracy checks refuse counts too but is never retried on the same readings;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