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2026-09-05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 and the web app.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The web app deliberately listens only on the host itself and</w:t>
        <w:br/>
        <w:t>has no password, so it is never exposed to the network. From your own computer,</w:t>
        <w:br/>
        <w:t xml:space="preserve">double-click the </w:t>
      </w:r>
      <w:r>
        <w:rPr>
          <w:b/>
        </w:rPr>
        <w:t>Trading Web GUI</w:t>
      </w:r>
      <w:r>
        <w:rPr/>
        <w:t xml:space="preserve"> shortcut: it opens a secure tunnel and your</w:t>
        <w:br/>
        <w:t>browser at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That address is your own machine — the tunnel carries it to the trading host.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>gateway, the six services, and the web app. (Redis is intentionally left</w:t>
        <w:br/>
        <w:t xml:space="preserve">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read-only board of premium worth </w:t>
      </w:r>
      <w:r>
        <w:rPr>
          <w:b/>
        </w:rPr>
        <w:t>selling</w:t>
      </w:r>
      <w:r>
        <w:rPr/>
        <w:t xml:space="preserve"> 30 to 45 days out, ranked across the</w:t>
        <w:br/>
        <w:t>whole watchlist. There is nothing to press: the scan runs once each morning on its</w:t>
        <w:br/>
        <w:t>own schedule,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PoP % · Breakeven · </w:t>
      </w:r>
      <w:r>
        <w:rPr>
          <w:b/>
        </w:rPr>
        <w:t>Earnings</w:t>
      </w:r>
      <w:r>
        <w:rPr/>
        <w:t xml:space="preserve"> · Score. Click any column</w:t>
        <w:br/>
        <w:t>to re-sort.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