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Technical Reference</w:t>
      </w:r>
    </w:p>
    <w:p>
      <w:r>
        <w:rPr>
          <w:i/>
          <w:color w:val="5B6678"/>
          <w:sz w:val="18"/>
        </w:rPr>
        <w:t>WebGUI Trading with Schwab · Generated 2026-08-16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calculation and architecture reference</w:t>
      </w:r>
      <w:r>
        <w:rPr/>
        <w:t xml:space="preserve"> for the WebGUI Trading</w:t>
        <w:br/>
        <w:t xml:space="preserve">with Schwab stack. It documents </w:t>
      </w:r>
      <w:r>
        <w:rPr>
          <w:i/>
        </w:rPr>
        <w:t>how every number is derived</w:t>
      </w:r>
      <w:r>
        <w:rPr/>
        <w:t xml:space="preserve"> — the formulas,</w:t>
        <w:br/>
        <w:t>weights, thresholds, lookback windows, and cadences used across the sentiment,</w:t>
        <w:br/>
        <w:t>options, trade, and portfolio engines.</w:t>
      </w:r>
    </w:p>
    <w:p>
      <w:r>
        <w:rPr/>
        <w:t xml:space="preserve">It is an </w:t>
      </w:r>
      <w:r>
        <w:rPr>
          <w:b/>
        </w:rPr>
        <w:t>offline maintainer reference</w:t>
      </w:r>
      <w:r>
        <w:rPr/>
        <w:t>, not an end-user guide. For task-oriented</w:t>
        <w:br/>
        <w:t xml:space="preserve">usage see the </w:t>
      </w:r>
      <w:r>
        <w:rPr>
          <w:i/>
        </w:rPr>
        <w:t>User Guide</w:t>
      </w:r>
      <w:r>
        <w:rPr/>
        <w:t>; for the inter-service integration surface see the</w:t>
        <w:br/>
      </w:r>
      <w:r>
        <w:rPr>
          <w:i/>
        </w:rPr>
        <w:t>API / Developer Reference</w:t>
      </w:r>
      <w:r>
        <w:rPr/>
        <w:t>.</w:t>
      </w:r>
    </w:p>
    <w:p>
      <w:pPr>
        <w:pStyle w:val="IntenseQuote"/>
      </w:pPr>
      <w:r>
        <w:rPr>
          <w:b/>
        </w:rPr>
        <w:t>Source-of-truth note.</w:t>
      </w:r>
      <w:r>
        <w:rPr/>
        <w:t xml:space="preserve"> Constants in this document were read from the code</w:t>
        <w:br/>
        <w:t>(file paths are given throughout). Where a value lives in a single canonical</w:t>
        <w:br/>
        <w:t xml:space="preserve">place — e.g. </w:t>
      </w:r>
      <w:r>
        <w:rPr>
          <w:rFonts w:ascii="Consolas" w:hAnsi="Consolas"/>
          <w:color w:val="334455"/>
          <w:sz w:val="19"/>
        </w:rPr>
        <w:t>sentiment-dashboard/scoring/__init__.py:WEIGHTS</w:t>
      </w:r>
      <w:r>
        <w:rPr/>
        <w:t xml:space="preserve"> — that file</w:t>
        <w:br/>
        <w:t>governs; if you change it there, update this document.</w:t>
      </w:r>
    </w:p>
    <w:p>
      <w:pPr>
        <w:pStyle w:val="Heading2"/>
      </w:pPr>
      <w:r>
        <w:rPr/>
        <w:t>Finding the math behind a screen</w:t>
      </w:r>
    </w:p>
    <w:p>
      <w:r>
        <w:rPr>
          <w:b/>
        </w:rPr>
        <w:t>This document is organised by engine, not by menu</w:t>
      </w:r>
      <w:r>
        <w:rPr/>
        <w:t>, and deliberately so: one</w:t>
        <w:br/>
        <w:t>engine feeds several screens. The GEX chapter alone supplies Dealer Positioning,</w:t>
        <w:br/>
        <w:t>the Opportunity Board, Flow Alerts and Rescue's context reads — ordering by menu</w:t>
        <w:br/>
        <w:t>would mean writing the same formulas out four times and letting the copies drift.</w:t>
      </w:r>
    </w:p>
    <w:p>
      <w:r>
        <w:rPr/>
        <w:t>Use this map to get from a screen to its numbers.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Chapters that derive its numbers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GEX / Gamma</w:t>
            </w:r>
            <w:r>
              <w:rPr/>
              <w:t xml:space="preserve"> · </w:t>
            </w:r>
            <w:r>
              <w:rPr>
                <w:i/>
              </w:rPr>
              <w:t>Black-Scholes &amp; the Simulator</w:t>
            </w:r>
            <w:r>
              <w:rPr/>
              <w:t xml:space="preserve"> (the Greeks behind charm and vanna)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GEX / Gamma</w:t>
            </w:r>
            <w:r>
              <w:rPr/>
              <w:t xml:space="preserve"> (the flip and flow series) · </w:t>
            </w:r>
            <w:r>
              <w:rPr>
                <w:i/>
              </w:rPr>
              <w:t>Options Scoring</w:t>
            </w:r>
            <w:r>
              <w:rPr/>
              <w:t xml:space="preserve"> (its signal counts)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GEX / Gamma</w:t>
            </w:r>
            <w:r>
              <w:rPr/>
              <w:t xml:space="preserve"> (the premium series) · </w:t>
            </w:r>
            <w:r>
              <w:rPr>
                <w:i/>
              </w:rPr>
              <w:t>Constants Appendix</w:t>
            </w:r>
            <w:r>
              <w:rPr/>
              <w:t xml:space="preserve"> (detector thresholds)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Architecture Overview</w:t>
            </w:r>
            <w:r>
              <w:rPr/>
              <w:t xml:space="preserve"> — the board normalizes and colours quotes rather than deriving anything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Sentiment Calculations</w:t>
            </w:r>
            <w:r>
              <w:rPr/>
              <w:t>, including the composite blend, the intraday trend, and the blended market regime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Sentiment Calculations</w:t>
            </w:r>
            <w:r>
              <w:rPr/>
              <w:t xml:space="preserve"> → </w:t>
            </w:r>
            <w:r>
              <w:rPr>
                <w:b/>
              </w:rPr>
              <w:t>Sector Performance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Sentiment Calculations</w:t>
            </w:r>
            <w:r>
              <w:rPr/>
              <w:t xml:space="preserve"> → </w:t>
            </w:r>
            <w:r>
              <w:rPr>
                <w:b/>
              </w:rPr>
              <w:t>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Sentiment Calculations</w:t>
            </w:r>
            <w:r>
              <w:rPr/>
              <w:t xml:space="preserve"> (the nightly cascade; see also the cadence table)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Calculator</w:t>
            </w:r>
            <w:r>
              <w:rPr/>
              <w:t xml:space="preserve"> · </w:t>
            </w:r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Black-Scholes &amp; the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· </w:t>
            </w:r>
            <w:r>
              <w:rPr>
                <w:i/>
              </w:rPr>
              <w:t>Technical Indicators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(the Fit + Quality score)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→ </w:t>
            </w:r>
            <w:r>
              <w:rPr>
                <w:b/>
              </w:rPr>
              <w:t>Expected move and IV analysis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Captured Signals</w:t>
            </w:r>
            <w:r>
              <w:rPr/>
              <w:t xml:space="preserve"> · </w:t>
            </w:r>
            <w:r>
              <w:rPr>
                <w:b/>
              </w:rPr>
              <w:t>Paper Ledger</w:t>
            </w:r>
            <w:r>
              <w:rPr/>
              <w:t xml:space="preserve"> · </w:t>
            </w:r>
            <w:r>
              <w:rPr>
                <w:b/>
              </w:rPr>
              <w:t>Paper Account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(entry quality) · </w:t>
            </w:r>
            <w:r>
              <w:rPr>
                <w:i/>
              </w:rPr>
              <w:t>Rescue Tested Trades</w:t>
            </w:r>
            <w:r>
              <w:rPr/>
              <w:t xml:space="preserve"> (the management rules)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Rescue Tested Trades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Trade Analyzer</w:t>
            </w:r>
            <w:r>
              <w:rPr/>
              <w:t xml:space="preserve"> · </w:t>
            </w:r>
            <w:r>
              <w:rPr>
                <w:i/>
              </w:rPr>
              <w:t>Technical Indicators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risk clamping is pure code, not a formula — see the </w:t>
            </w:r>
            <w:r>
              <w:rPr>
                <w:i/>
              </w:rPr>
              <w:t>API / Developer Reference</w:t>
            </w:r>
            <w:r>
              <w:rPr/>
              <w:t xml:space="preserve">, </w:t>
            </w:r>
            <w:r>
              <w:rPr>
                <w:b/>
              </w:rPr>
              <w:t>Driver service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Portfolio Analytics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Aggregation only; it computes nothing of its own</w:t>
            </w:r>
          </w:p>
        </w:tc>
      </w:tr>
    </w:tbl>
    <w:p/>
    <w:p>
      <w:r>
        <w:br/>
      </w:r>
    </w:p>
    <w:p>
      <w:pPr>
        <w:pStyle w:val="Heading1"/>
      </w:pPr>
      <w:r>
        <w:rPr/>
        <w:t>Prerequisites</w:t>
      </w:r>
    </w:p>
    <w:p>
      <w:r>
        <w:rPr/>
        <w:t xml:space="preserve">Everything required to run the stack successfully. Items marked </w:t>
      </w:r>
      <w:r>
        <w:rPr>
          <w:b/>
        </w:rPr>
        <w:t>Required</w:t>
      </w:r>
      <w:r>
        <w:rPr/>
        <w:t xml:space="preserve"> must</w:t>
        <w:br/>
        <w:t>be in place or the app will not start (or will start degraded in an obvious way);</w:t>
        <w:br/>
      </w:r>
      <w:r>
        <w:rPr>
          <w:b/>
        </w:rPr>
        <w:t>Optional</w:t>
      </w:r>
      <w:r>
        <w:rPr/>
        <w:t xml:space="preserve"> items disable a specific feature when absent, by design — the code</w:t>
        <w:br/>
        <w:t>degrades rather than crashes.</w:t>
      </w:r>
    </w:p>
    <w:p>
      <w:pPr>
        <w:pStyle w:val="Heading2"/>
      </w:pPr>
      <w:r>
        <w:rPr/>
        <w:t>Platform and runtime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Operating system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Windows 10 / 11.</w:t>
            </w:r>
            <w:r>
              <w:rPr/>
              <w:t xml:space="preserve"> The stack is Windows-first: the launchers are </w:t>
            </w:r>
            <w:r>
              <w:rPr>
                <w:rFonts w:ascii="Consolas" w:hAnsi="Consolas"/>
                <w:color w:val="334455"/>
                <w:sz w:val="19"/>
              </w:rPr>
              <w:t>.bat</w:t>
            </w:r>
            <w:r>
              <w:rPr/>
              <w:t xml:space="preserve">, desktop toasts use </w:t>
            </w:r>
            <w:r>
              <w:rPr>
                <w:rFonts w:ascii="Consolas" w:hAnsi="Consolas"/>
                <w:color w:val="334455"/>
                <w:sz w:val="19"/>
              </w:rPr>
              <w:t>winotify</w:t>
            </w:r>
            <w:r>
              <w:rPr/>
              <w:t>, and the Redis backbone is Memurai (a Windows Redis).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Python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3.11+</w:t>
            </w:r>
            <w:r>
              <w:rPr/>
              <w:t xml:space="preserve"> (developed/tested on </w:t>
            </w:r>
            <w:r>
              <w:rPr>
                <w:b/>
              </w:rPr>
              <w:t>3.11.9</w:t>
            </w:r>
            <w:r>
              <w:rPr/>
              <w:t xml:space="preserve">; CI pins </w:t>
            </w:r>
            <w:r>
              <w:rPr>
                <w:b/>
              </w:rPr>
              <w:t>3.11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ruff</w:t>
            </w:r>
            <w:r>
              <w:rPr/>
              <w:t xml:space="preserve"> targets </w:t>
            </w:r>
            <w:r>
              <w:rPr>
                <w:rFonts w:ascii="Consolas" w:hAnsi="Consolas"/>
                <w:color w:val="334455"/>
                <w:sz w:val="19"/>
              </w:rPr>
              <w:t>py311</w:t>
            </w:r>
            <w:r>
              <w:rPr/>
              <w:t>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Virtual environment</w:t>
            </w:r>
          </w:p>
        </w:tc>
        <w:tc>
          <w:tcPr>
            <w:tcW w:type="dxa" w:w="2880"/>
          </w:tcPr>
          <w:p>
            <w:r/>
            <w:r>
              <w:rPr/>
              <w:t xml:space="preserve">A venv at the repo root: </w:t>
            </w:r>
            <w:r>
              <w:rPr>
                <w:rFonts w:ascii="Consolas" w:hAnsi="Consolas"/>
                <w:color w:val="334455"/>
                <w:sz w:val="19"/>
              </w:rPr>
              <w:t>.venv</w:t>
            </w:r>
            <w:r>
              <w:rPr/>
              <w:t xml:space="preserve">. The launchers resolve </w:t>
            </w:r>
            <w:r>
              <w:rPr>
                <w:rFonts w:ascii="Consolas" w:hAnsi="Consolas"/>
                <w:color w:val="334455"/>
                <w:sz w:val="19"/>
              </w:rPr>
              <w:t>\.venv\Scripts\python.exe</w:t>
            </w:r>
            <w:r>
              <w:rPr/>
              <w:t xml:space="preserve"> explicitly and abort if it's missing.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Browser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Any modern browser for the web GUI at </w:t>
            </w:r>
            <w:r>
              <w:rPr>
                <w:rFonts w:ascii="Consolas" w:hAnsi="Consolas"/>
                <w:color w:val="334455"/>
                <w:sz w:val="19"/>
              </w:rPr>
              <w:t>http://127.0.0.1:8500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Windows Terminal</w:t>
            </w:r>
          </w:p>
        </w:tc>
        <w:tc>
          <w:tcPr>
            <w:tcW w:type="dxa" w:w="2880"/>
          </w:tcPr>
          <w:p>
            <w:r/>
            <w:r>
              <w:rPr/>
              <w:t xml:space="preserve">Only for </w:t>
            </w:r>
            <w:r>
              <w:rPr>
                <w:rFonts w:ascii="Consolas" w:hAnsi="Consolas"/>
                <w:color w:val="334455"/>
                <w:sz w:val="19"/>
              </w:rPr>
              <w:t>start_all_wt.bat</w:t>
            </w:r>
            <w:r>
              <w:rPr/>
              <w:t xml:space="preserve"> (the one-window, tabbed launcher).</w:t>
            </w:r>
          </w:p>
        </w:tc>
        <w:tc>
          <w:tcPr>
            <w:tcW w:type="dxa" w:w="2880"/>
          </w:tcPr>
          <w:p>
            <w:r/>
            <w:r>
              <w:rPr/>
              <w:t>Optional</w:t>
            </w:r>
          </w:p>
        </w:tc>
      </w:tr>
    </w:tbl>
    <w:p/>
    <w:p>
      <w:r>
        <w:rPr/>
        <w:t>Create the environment: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python -m venv .venv</w:t>
      </w:r>
      <w:r>
        <w:br/>
      </w:r>
      <w:r>
        <w:rPr>
          <w:rFonts w:ascii="Consolas" w:hAnsi="Consolas"/>
          <w:color w:val="223344"/>
          <w:sz w:val="18"/>
        </w:rPr>
        <w:t>.\.venv\Scripts\python -m pip install -r requirements.txt</w:t>
      </w:r>
    </w:p>
    <w:p>
      <w:pPr>
        <w:pStyle w:val="Heading2"/>
      </w:pPr>
      <w:r>
        <w:rPr/>
        <w:t>Python dependencies</w:t>
      </w:r>
    </w:p>
    <w:p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is the human-readable </w:t>
      </w:r>
      <w:r>
        <w:rPr>
          <w:b/>
        </w:rPr>
        <w:t>direct-dependency</w:t>
      </w:r>
      <w:r>
        <w:rPr/>
        <w:t xml:space="preserve"> list (the union of</w:t>
        <w:br/>
        <w:t xml:space="preserve">all apps). </w:t>
      </w:r>
      <w:r>
        <w:rPr>
          <w:rFonts w:ascii="Consolas" w:hAnsi="Consolas"/>
          <w:color w:val="334455"/>
          <w:sz w:val="19"/>
        </w:rPr>
        <w:t>requirements.lock</w:t>
      </w:r>
      <w:r>
        <w:rPr/>
        <w:t xml:space="preserve"> is a fully-pinned, byte-identical environment</w:t>
        <w:br/>
        <w:t>(</w:t>
      </w:r>
      <w:r>
        <w:rPr>
          <w:rFonts w:ascii="Consolas" w:hAnsi="Consolas"/>
          <w:color w:val="334455"/>
          <w:sz w:val="19"/>
        </w:rPr>
        <w:t>pip freeze</w:t>
      </w:r>
      <w:r>
        <w:rPr/>
        <w:t xml:space="preserve">) — install that for reproducibility. </w:t>
      </w:r>
      <w:r>
        <w:rPr>
          <w:rFonts w:ascii="Consolas" w:hAnsi="Consolas"/>
          <w:color w:val="334455"/>
          <w:sz w:val="19"/>
        </w:rPr>
        <w:t>requirements-dev.txt</w:t>
      </w:r>
      <w:r>
        <w:rPr/>
        <w:t xml:space="preserve"> holds</w:t>
        <w:br/>
        <w:t>tooling (</w:t>
      </w:r>
      <w:r>
        <w:rPr>
          <w:rFonts w:ascii="Consolas" w:hAnsi="Consolas"/>
          <w:color w:val="334455"/>
          <w:sz w:val="19"/>
        </w:rPr>
        <w:t>ruff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pre-commit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pip-audit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pytest-cov</w:t>
      </w:r>
      <w:r>
        <w:rPr/>
        <w:t xml:space="preserve">) and is </w:t>
      </w:r>
      <w:r>
        <w:rPr>
          <w:b/>
        </w:rPr>
        <w:t>not needed to</w:t>
        <w:br/>
        <w:t>run</w:t>
      </w:r>
      <w:r>
        <w:rPr/>
        <w:t xml:space="preserve"> the app.</w:t>
      </w:r>
    </w:p>
    <w:p>
      <w:r>
        <w:rPr/>
        <w:t>Load-bearing runtime packages: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Package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nicegui[highcharts]&gt;=2.0.0</w:t>
            </w:r>
          </w:p>
        </w:tc>
        <w:tc>
          <w:tcPr>
            <w:tcW w:type="dxa" w:w="4320"/>
          </w:tcPr>
          <w:p>
            <w:r/>
            <w:r>
              <w:rPr/>
              <w:t>The web GUI and every chart/gauge.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fastapi==0.137.0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uvicorn==0.49.0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starlette==1.3.1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proxy + the six domain services.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redis==8.0.0</w:t>
            </w:r>
          </w:p>
        </w:tc>
        <w:tc>
          <w:tcPr>
            <w:tcW w:type="dxa" w:w="4320"/>
          </w:tcPr>
          <w:p>
            <w:r/>
            <w:r>
              <w:rPr/>
              <w:t xml:space="preserve">Client for the Memurai backbone. </w:t>
            </w:r>
            <w:r>
              <w:rPr>
                <w:rFonts w:ascii="Consolas" w:hAnsi="Consolas"/>
                <w:color w:val="334455"/>
                <w:sz w:val="19"/>
              </w:rPr>
              <w:t>fakeredis&gt;=2.20</w:t>
            </w:r>
            <w:r>
              <w:rPr/>
              <w:t xml:space="preserve"> backs the tests (no live server needed).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pydantic&gt;=2.0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typed cross-tier contracts.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schwab-py==1.5.1</w:t>
            </w:r>
          </w:p>
        </w:tc>
        <w:tc>
          <w:tcPr>
            <w:tcW w:type="dxa" w:w="4320"/>
          </w:tcPr>
          <w:p>
            <w:r/>
            <w:r>
              <w:rPr/>
              <w:t>Schwab auth / market data / streaming.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requests==2.34.2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httpx==0.28.1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HTTP clients.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pandas&gt;=2.0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numpy&gt;=1.24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scipy</w:t>
            </w:r>
          </w:p>
        </w:tc>
        <w:tc>
          <w:tcPr>
            <w:tcW w:type="dxa" w:w="4320"/>
          </w:tcPr>
          <w:p>
            <w:r/>
            <w:r>
              <w:rPr/>
              <w:t xml:space="preserve">Analytics; </w:t>
            </w:r>
            <w:r>
              <w:rPr>
                <w:rFonts w:ascii="Consolas" w:hAnsi="Consolas"/>
                <w:color w:val="334455"/>
                <w:sz w:val="19"/>
              </w:rPr>
              <w:t>scipy.stats.norm</w:t>
            </w:r>
            <w:r>
              <w:rPr/>
              <w:t xml:space="preserve"> powers Black-Scholes.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openpyxl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Reads the sector/watchlist workbooks.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apscheduler==3.10.4</w:t>
            </w:r>
          </w:p>
        </w:tc>
        <w:tc>
          <w:tcPr>
            <w:tcW w:type="dxa" w:w="4320"/>
          </w:tcPr>
          <w:p>
            <w:r/>
            <w:r>
              <w:rPr/>
              <w:t>Driver scheduling.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anthropic==0.112.0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Claude tool-use calls (imported lazily — the suite runs without it configured).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matplotlib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Pillow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winotify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yfinance</w:t>
            </w:r>
          </w:p>
        </w:tc>
        <w:tc>
          <w:tcPr>
            <w:tcW w:type="dxa" w:w="4320"/>
          </w:tcPr>
          <w:p>
            <w:r/>
            <w:r>
              <w:rPr/>
              <w:t>Charts/imaging, Windows toasts, optional fallback data.</w:t>
            </w:r>
          </w:p>
        </w:tc>
      </w:tr>
    </w:tbl>
    <w:p/>
    <w:p>
      <w:pPr>
        <w:pStyle w:val="IntenseQuote"/>
      </w:pPr>
      <w:r>
        <w:rPr>
          <w:b/>
        </w:rPr>
        <w:t>Licensing — read this.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nicegui[highcharts]</w:t>
      </w:r>
      <w:r>
        <w:rPr/>
        <w:t xml:space="preserve"> pulls in </w:t>
      </w:r>
      <w:r>
        <w:rPr>
          <w:b/>
        </w:rPr>
        <w:t>Highcharts</w:t>
      </w:r>
      <w:r>
        <w:rPr/>
        <w:t>, which is</w:t>
        <w:br/>
        <w:t xml:space="preserve">free for </w:t>
      </w:r>
      <w:r>
        <w:rPr>
          <w:b/>
        </w:rPr>
        <w:t>personal / non-commercial use only</w:t>
      </w:r>
      <w:r>
        <w:rPr/>
        <w:t>. Commercial use requires a paid</w:t>
        <w:br/>
        <w:t>Highcharts license. This is a licensing prerequisite, not a technical one.</w:t>
      </w:r>
    </w:p>
    <w:p>
      <w:pPr>
        <w:pStyle w:val="Heading2"/>
      </w:pPr>
      <w:r>
        <w:rPr/>
        <w:t>Memurai (the Redis backbone)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 xml:space="preserve">Memurai running on </w:t>
            </w:r>
            <w:r>
              <w:rPr>
                <w:rFonts w:ascii="Consolas" w:hAnsi="Consolas"/>
                <w:color w:val="334455"/>
                <w:sz w:val="19"/>
              </w:rPr>
              <w:t>:6379</w:t>
            </w:r>
          </w:p>
        </w:tc>
        <w:tc>
          <w:tcPr>
            <w:tcW w:type="dxa" w:w="2880"/>
          </w:tcPr>
          <w:p>
            <w:r/>
            <w:r>
              <w:rPr/>
              <w:t xml:space="preserve">Installs as a </w:t>
            </w:r>
            <w:r>
              <w:rPr>
                <w:b/>
              </w:rPr>
              <w:t>native Windows service</w:t>
            </w:r>
            <w:r>
              <w:rPr/>
              <w:t xml:space="preserve"> (start it from </w:t>
            </w:r>
            <w:r>
              <w:rPr>
                <w:rFonts w:ascii="Consolas" w:hAnsi="Consolas"/>
                <w:color w:val="334455"/>
                <w:sz w:val="19"/>
              </w:rPr>
              <w:t>services.msc</w:t>
            </w:r>
            <w:r>
              <w:rPr/>
              <w:t xml:space="preserve">). It is the Tier-3 cache, pub/sub, and command bus — </w:t>
            </w:r>
            <w:r>
              <w:rPr>
                <w:b/>
              </w:rPr>
              <w:t>without it none of the six services can publish and every page shows a "Waiting for … service" placeholder.</w:t>
            </w:r>
            <w:r>
              <w:rPr/>
              <w:t xml:space="preserve"> The launchers check it but do </w:t>
            </w:r>
            <w:r>
              <w:rPr>
                <w:b/>
              </w:rPr>
              <w:t>not</w:t>
            </w:r>
            <w:r>
              <w:rPr/>
              <w:t xml:space="preserve"> install or start it for you, and </w:t>
            </w:r>
            <w:r>
              <w:rPr>
                <w:rFonts w:ascii="Consolas" w:hAnsi="Consolas"/>
                <w:color w:val="334455"/>
                <w:sz w:val="19"/>
              </w:rPr>
              <w:t>stop_all.bat</w:t>
            </w:r>
            <w:r>
              <w:rPr/>
              <w:t xml:space="preserve"> deliberately leaves it running.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MEMURAI_PASSWORD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 AUTH. Unset = no AUTH (the default, unchanged behavior).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</w:t>
            </w:r>
          </w:p>
        </w:tc>
      </w:tr>
    </w:tbl>
    <w:p/>
    <w:p>
      <w:pPr>
        <w:pStyle w:val="Heading2"/>
      </w:pPr>
      <w:r>
        <w:rPr/>
        <w:t>Schwab API credentials</w:t>
      </w:r>
    </w:p>
    <w:p>
      <w:r>
        <w:rPr/>
        <w:t>The proxy owns all Schwab authentication; no other process holds credentials.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Schwab developer account + registered app</w:t>
            </w:r>
          </w:p>
        </w:tc>
        <w:tc>
          <w:tcPr>
            <w:tcW w:type="dxa" w:w="2880"/>
          </w:tcPr>
          <w:p>
            <w:r/>
            <w:r>
              <w:rPr/>
              <w:t xml:space="preserve">Yields an </w:t>
            </w:r>
            <w:r>
              <w:rPr>
                <w:b/>
              </w:rPr>
              <w:t>App Key</w:t>
            </w:r>
            <w:r>
              <w:rPr/>
              <w:t xml:space="preserve"> and </w:t>
            </w:r>
            <w:r>
              <w:rPr>
                <w:b/>
              </w:rPr>
              <w:t>App Secret</w:t>
            </w:r>
            <w:r>
              <w:rPr/>
              <w:t xml:space="preserve">. Register the callback URL as </w:t>
            </w:r>
            <w:r>
              <w:rPr>
                <w:rFonts w:ascii="Consolas" w:hAnsi="Consolas"/>
                <w:color w:val="334455"/>
                <w:sz w:val="19"/>
              </w:rPr>
              <w:t>https://127.0.0.1:8182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Copy </w:t>
            </w:r>
            <w:r>
              <w:rPr>
                <w:rFonts w:ascii="Consolas" w:hAnsi="Consolas"/>
                <w:color w:val="334455"/>
                <w:sz w:val="19"/>
              </w:rPr>
              <w:t>shared/appsettings.example.json</w:t>
            </w:r>
            <w:r>
              <w:rPr/>
              <w:t xml:space="preserve"> and fill </w:t>
            </w:r>
            <w:r>
              <w:rPr>
                <w:rFonts w:ascii="Consolas" w:hAnsi="Consolas"/>
                <w:color w:val="334455"/>
                <w:sz w:val="19"/>
              </w:rPr>
              <w:t>Schwab.AppKey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Schwab.AppSecret</w:t>
            </w:r>
            <w:r>
              <w:rPr/>
              <w:t xml:space="preserve"> (both default to </w:t>
            </w:r>
            <w:r>
              <w:rPr>
                <w:rFonts w:ascii="Consolas" w:hAnsi="Consolas"/>
                <w:color w:val="334455"/>
                <w:sz w:val="19"/>
              </w:rPr>
              <w:t>REPLACE_ME</w:t>
            </w:r>
            <w:r>
              <w:rPr/>
              <w:t xml:space="preserve">). </w:t>
            </w:r>
            <w:r>
              <w:rPr>
                <w:b/>
              </w:rPr>
              <w:t>Gitignored.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</w:tcPr>
          <w:p>
            <w:r/>
            <w:r>
              <w:rPr/>
              <w:t>The OAuth tokens (</w:t>
            </w:r>
            <w:r>
              <w:rPr>
                <w:rFonts w:ascii="Consolas" w:hAnsi="Consolas"/>
                <w:color w:val="334455"/>
                <w:sz w:val="19"/>
              </w:rPr>
              <w:t>AccessToken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RefreshToken</w:t>
            </w:r>
            <w:r>
              <w:rPr/>
              <w:t xml:space="preserve"> / expiry). Created by the first authorization — copy </w:t>
            </w:r>
            <w:r>
              <w:rPr>
                <w:rFonts w:ascii="Consolas" w:hAnsi="Consolas"/>
                <w:color w:val="334455"/>
                <w:sz w:val="19"/>
              </w:rPr>
              <w:t>shared/tokens.example.json</w:t>
            </w:r>
            <w:r>
              <w:rPr/>
              <w:t xml:space="preserve"> if you need the shape. </w:t>
            </w:r>
            <w:r>
              <w:rPr>
                <w:b/>
              </w:rPr>
              <w:t>Gitignored.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First-time authorization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Start the proxy, then open </w:t>
            </w:r>
            <w:r>
              <w:rPr>
                <w:rFonts w:ascii="Consolas" w:hAnsi="Consolas"/>
                <w:color w:val="334455"/>
                <w:sz w:val="19"/>
              </w:rPr>
              <w:t>http://127.0.0.1:8100/auth</w:t>
            </w:r>
            <w:r>
              <w:rPr/>
              <w:t xml:space="preserve"> (or the </w:t>
            </w:r>
            <w:r>
              <w:rPr>
                <w:b/>
              </w:rPr>
              <w:t>Authorize</w:t>
            </w:r>
            <w:r>
              <w:rPr/>
              <w:t xml:space="preserve"> button on the app's </w:t>
            </w:r>
            <w:r>
              <w:rPr>
                <w:b/>
              </w:rPr>
              <w:t>System Status</w:t>
            </w:r>
            <w:r>
              <w:rPr/>
              <w:t xml:space="preserve"> page) and complete the Schwab login.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</w:tbl>
    <w:p/>
    <w:p>
      <w:pPr>
        <w:pStyle w:val="IntenseQuote"/>
      </w:pPr>
      <w:r>
        <w:rPr>
          <w:b/>
        </w:rPr>
        <w:t>Token lifetimes matter operationally.</w:t>
      </w:r>
      <w:r>
        <w:rPr/>
        <w:t xml:space="preserve"> An </w:t>
      </w:r>
      <w:r>
        <w:rPr>
          <w:b/>
        </w:rPr>
        <w:t>expired access token is normal</w:t>
      </w:r>
      <w:r>
        <w:rPr/>
        <w:t xml:space="preserve"> —</w:t>
        <w:br/>
        <w:t xml:space="preserve">the proxy refreshes it automatically. An </w:t>
      </w:r>
      <w:r>
        <w:rPr>
          <w:b/>
        </w:rPr>
        <w:t>expired refresh token is fatal</w:t>
      </w:r>
      <w:r>
        <w:rPr/>
        <w:t xml:space="preserve"> to</w:t>
        <w:br/>
        <w:t xml:space="preserve">live data and requires re-authorizing via </w:t>
      </w:r>
      <w:r>
        <w:rPr>
          <w:rFonts w:ascii="Consolas" w:hAnsi="Consolas"/>
          <w:color w:val="334455"/>
          <w:sz w:val="19"/>
        </w:rPr>
        <w:t>/auth</w:t>
      </w:r>
      <w:r>
        <w:rPr/>
        <w:t xml:space="preserve">. The proxy's </w:t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reports</w:t>
        <w:br/>
      </w:r>
      <w:r>
        <w:rPr>
          <w:rFonts w:ascii="Consolas" w:hAnsi="Consolas"/>
          <w:color w:val="334455"/>
          <w:sz w:val="19"/>
        </w:rPr>
        <w:t>has_token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token_expired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refresh_token_expired</w:t>
      </w:r>
      <w:r>
        <w:rPr/>
        <w:t>, and the System Status</w:t>
        <w:br/>
        <w:t>page surfaces this as its own card.</w:t>
      </w:r>
    </w:p>
    <w:p>
      <w:pPr>
        <w:pStyle w:val="Heading2"/>
      </w:pPr>
      <w:r>
        <w:rPr/>
        <w:t>Anthropic API key (AI features)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ANTHROPIC_API_KEY</w:t>
            </w:r>
          </w:p>
        </w:tc>
        <w:tc>
          <w:tcPr>
            <w:tcW w:type="dxa" w:w="2880"/>
          </w:tcPr>
          <w:p>
            <w:r/>
            <w:r>
              <w:rPr/>
              <w:t xml:space="preserve">Resolution order: the </w:t>
            </w:r>
            <w:r>
              <w:rPr>
                <w:b/>
              </w:rPr>
              <w:t>env var</w:t>
            </w:r>
            <w:r>
              <w:rPr/>
              <w:t xml:space="preserve"> first, then a gitignored </w:t>
            </w:r>
            <w:r>
              <w:rPr>
                <w:rFonts w:ascii="Consolas" w:hAnsi="Consolas"/>
                <w:color w:val="334455"/>
                <w:sz w:val="19"/>
              </w:rPr>
              <w:t>shared/anthropic_key.txt</w:t>
            </w:r>
            <w:r>
              <w:rPr/>
              <w:t xml:space="preserve">. Powers the Driver's Claude decision layer, the Gamma </w:t>
            </w:r>
            <w:r>
              <w:rPr>
                <w:b/>
              </w:rPr>
              <w:t>Analyze</w:t>
            </w:r>
            <w:r>
              <w:rPr/>
              <w:t>/</w:t>
            </w:r>
            <w:r>
              <w:rPr>
                <w:b/>
              </w:rPr>
              <w:t>Explain</w:t>
            </w:r>
            <w:r>
              <w:rPr/>
              <w:t xml:space="preserve"> infographics + the 4×/day auto-briefings, and the market summary ticker.</w:t>
            </w:r>
          </w:p>
        </w:tc>
        <w:tc>
          <w:tcPr>
            <w:tcW w:type="dxa" w:w="2880"/>
          </w:tcPr>
          <w:p>
            <w:r/>
            <w:r>
              <w:rPr/>
              <w:t>Optional</w:t>
            </w:r>
          </w:p>
        </w:tc>
      </w:tr>
    </w:tbl>
    <w:p/>
    <w:p>
      <w:r>
        <w:rPr/>
        <w:t xml:space="preserve">Without a key those features </w:t>
      </w:r>
      <w:r>
        <w:rPr>
          <w:b/>
        </w:rPr>
        <w:t>degrade safely</w:t>
      </w:r>
      <w:r>
        <w:rPr/>
        <w:t xml:space="preserve"> — most importantly the autonomous</w:t>
        <w:br/>
        <w:t xml:space="preserve">driver </w:t>
      </w:r>
      <w:r>
        <w:rPr>
          <w:b/>
        </w:rPr>
        <w:t>stands down rather than trading blind</w:t>
      </w:r>
      <w:r>
        <w:rPr/>
        <w:t>, and the Gamma infographics render</w:t>
        <w:br/>
        <w:t>a readable "no key" page.</w:t>
      </w:r>
    </w:p>
    <w:p>
      <w:pPr>
        <w:pStyle w:val="Heading2"/>
      </w:pPr>
      <w:r>
        <w:rPr/>
        <w:t>Data files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sentiment-dashboard/Sectors_Industries_ETFs.xlsx</w:t>
            </w:r>
          </w:p>
        </w:tc>
        <w:tc>
          <w:tcPr>
            <w:tcW w:type="dxa" w:w="2880"/>
          </w:tcPr>
          <w:p>
            <w:r/>
            <w:r>
              <w:rPr/>
              <w:t>The sector/industry ETF reference map, loaded once at startup by the sentiment engine.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options-scanner/data/Top 20.xlsx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scanner watchlist (also the GEX collection universe). </w:t>
            </w:r>
            <w:r>
              <w:rPr>
                <w:b/>
              </w:rPr>
              <w:t>Gitignored</w:t>
            </w:r>
            <w:r>
              <w:rPr/>
              <w:t xml:space="preserve"> — a fresh clone degrades to the base index symbols (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>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</w:t>
            </w:r>
          </w:p>
        </w:tc>
      </w:tr>
    </w:tbl>
    <w:p/>
    <w:p>
      <w:r>
        <w:rPr/>
        <w:t xml:space="preserve">The SQLite stores (paper-trading books, </w:t>
      </w:r>
      <w:r>
        <w:rPr>
          <w:rFonts w:ascii="Consolas" w:hAnsi="Consolas"/>
          <w:color w:val="334455"/>
          <w:sz w:val="19"/>
        </w:rPr>
        <w:t>gex_history.db</w:t>
      </w:r>
      <w:r>
        <w:rPr/>
        <w:t>, signal DBs) are created</w:t>
        <w:br/>
        <w:t>automatically and start empty.</w:t>
      </w:r>
    </w:p>
    <w:p>
      <w:pPr>
        <w:pStyle w:val="Heading2"/>
      </w:pPr>
      <w:r>
        <w:rPr/>
        <w:t>Ports that must be free</w:t>
      </w:r>
    </w:p>
    <w:p>
      <w:r>
        <w:rPr/>
        <w:t xml:space="preserve">Ports come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via </w:t>
      </w:r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— never hard-coded.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Process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6379</w:t>
            </w:r>
          </w:p>
        </w:tc>
        <w:tc>
          <w:tcPr>
            <w:tcW w:type="dxa" w:w="2880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schwab-proxy — </w:t>
            </w:r>
            <w:r>
              <w:rPr>
                <w:b/>
              </w:rPr>
              <w:t>start first</w:t>
            </w:r>
            <w:r>
              <w:rPr/>
              <w:t>, everything depends on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also lists </w:t>
      </w:r>
      <w:r>
        <w:rPr>
          <w:rFonts w:ascii="Consolas" w:hAnsi="Consolas"/>
          <w:color w:val="334455"/>
          <w:sz w:val="19"/>
        </w:rPr>
        <w:t>options_analytics = 8200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approval = 8300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, and an </w:t>
      </w:r>
      <w:r>
        <w:rPr>
          <w:rFonts w:ascii="Consolas" w:hAnsi="Consolas"/>
          <w:color w:val="334455"/>
          <w:sz w:val="19"/>
        </w:rPr>
        <w:t>[ml_servers]</w:t>
      </w:r>
      <w:r>
        <w:rPr/>
        <w:t xml:space="preserve"> block (MES 8000 / MNQ 8001 /</w:t>
        <w:br/>
        <w:t xml:space="preserve">ES 8004 / NQ 8005). </w:t>
      </w:r>
      <w:r>
        <w:rPr>
          <w:b/>
        </w:rPr>
        <w:t>None of these are started by this repo</w:t>
      </w:r>
      <w:r>
        <w:rPr/>
        <w:t xml:space="preserve"> — 5173 and 8300</w:t>
        <w:br/>
        <w:t>are legacy/retired, and the ML servers plus the 8200 analytics service are</w:t>
        <w:br/>
      </w:r>
      <w:r>
        <w:rPr>
          <w:b/>
        </w:rPr>
        <w:t>separate external processes</w:t>
      </w:r>
      <w:r>
        <w:rPr/>
        <w:t xml:space="preserve"> that </w:t>
      </w:r>
      <w:r>
        <w:rPr>
          <w:rFonts w:ascii="Consolas" w:hAnsi="Consolas"/>
          <w:color w:val="334455"/>
          <w:sz w:val="19"/>
        </w:rPr>
        <w:t>claude-driver</w:t>
      </w:r>
      <w:r>
        <w:rPr/>
        <w:t xml:space="preserve"> addresses over HTTP. If they</w:t>
        <w:br/>
        <w:t>aren't running, those paths simply degrade.</w:t>
      </w:r>
    </w:p>
    <w:p>
      <w:pPr>
        <w:pStyle w:val="Heading2"/>
      </w:pPr>
      <w:r>
        <w:rPr/>
        <w:t>Optional integrations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Feature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Push notifications</w:t>
            </w:r>
          </w:p>
        </w:tc>
        <w:tc>
          <w:tcPr>
            <w:tcW w:type="dxa" w:w="4320"/>
          </w:tcPr>
          <w:p>
            <w:r/>
            <w:r>
              <w:rPr/>
              <w:t xml:space="preserve">Gitignored </w:t>
            </w:r>
            <w:r>
              <w:rPr>
                <w:rFonts w:ascii="Consolas" w:hAnsi="Consolas"/>
                <w:color w:val="334455"/>
                <w:sz w:val="19"/>
              </w:rPr>
              <w:t>shared/notifications.json</w:t>
            </w:r>
            <w:r>
              <w:rPr/>
              <w:t xml:space="preserve"> (template: </w:t>
            </w:r>
            <w:r>
              <w:rPr>
                <w:rFonts w:ascii="Consolas" w:hAnsi="Consolas"/>
                <w:color w:val="334455"/>
                <w:sz w:val="19"/>
              </w:rPr>
              <w:t>shared/notifications.example.json</w:t>
            </w:r>
            <w:r>
              <w:rPr/>
              <w:t xml:space="preserve">). Telegram needs a bot token + chat id; Discord needs a channel webhook URL; Google Fi SMS needs your 10-digit Fi number plus a Gmail </w:t>
            </w:r>
            <w:r>
              <w:rPr>
                <w:b/>
              </w:rPr>
              <w:t>App Password</w:t>
            </w:r>
            <w:r>
              <w:rPr/>
              <w:t>. Each channel self-gates — missing creds are a silent no-op. Env vars override file values.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Proxy hardening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PROXY_SHARED_SECRET</w:t>
            </w:r>
            <w:r>
              <w:rPr/>
              <w:t xml:space="preserve"> (guards the trading endpoints; enforced only when set) and </w:t>
            </w:r>
            <w:r>
              <w:rPr>
                <w:rFonts w:ascii="Consolas" w:hAnsi="Consolas"/>
                <w:color w:val="334455"/>
                <w:sz w:val="19"/>
              </w:rPr>
              <w:t>PROXY_CORS_ORIGINS</w:t>
            </w:r>
            <w:r>
              <w:rPr/>
              <w:t xml:space="preserve"> (overrides the local allowlist). See </w:t>
            </w:r>
            <w:r>
              <w:rPr>
                <w:rFonts w:ascii="Consolas" w:hAnsi="Consolas"/>
                <w:color w:val="334455"/>
                <w:sz w:val="19"/>
              </w:rPr>
              <w:t>docs/SECURITY.md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Driver model override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DRIVER_MODEL</w:t>
            </w:r>
            <w:r>
              <w:rPr/>
              <w:t xml:space="preserve"> env var → gitignored </w:t>
            </w:r>
            <w:r>
              <w:rPr>
                <w:rFonts w:ascii="Consolas" w:hAnsi="Consolas"/>
                <w:color w:val="334455"/>
                <w:sz w:val="19"/>
              </w:rPr>
              <w:t>shared/driver_model.txt</w:t>
            </w:r>
            <w:r>
              <w:rPr/>
              <w:t xml:space="preserve"> (defaults to the built-in model id).</w:t>
            </w:r>
          </w:p>
        </w:tc>
      </w:tr>
    </w:tbl>
    <w:p/>
    <w:p>
      <w:pPr>
        <w:pStyle w:val="Heading2"/>
      </w:pPr>
      <w:r>
        <w:rPr/>
        <w:t>Startup order</w:t>
      </w:r>
    </w:p>
    <w:p>
      <w:r>
        <w:rPr/>
        <w:t xml:space="preserve">The dependency chain is strict: </w:t>
      </w:r>
      <w:r>
        <w:rPr>
          <w:b/>
        </w:rPr>
        <w:t>Memurai → schwab-proxy → the six services → webgui.</w:t>
      </w:r>
      <w:r>
        <w:rPr/>
        <w:br/>
        <w:t>Services wait on the proxy because every one of them resolves market data through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Behavior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Proxy + 6 services + webgui in </w:t>
            </w:r>
            <w:r>
              <w:rPr>
                <w:b/>
              </w:rPr>
              <w:t>8 separate console windows</w:t>
            </w:r>
            <w:r>
              <w:rPr/>
              <w:t>, then opens the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same 8 processes as </w:t>
            </w:r>
            <w:r>
              <w:rPr>
                <w:b/>
              </w:rPr>
              <w:t>tabs in one Windows Terminal window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 nowindow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start_all_hidden.bat</w:t>
            </w:r>
          </w:p>
        </w:tc>
        <w:tc>
          <w:tcPr>
            <w:tcW w:type="dxa" w:w="4320"/>
          </w:tcPr>
          <w:p>
            <w:r/>
            <w:r>
              <w:rPr/>
              <w:t>Windowless (</w:t>
            </w:r>
            <w:r>
              <w:rPr>
                <w:rFonts w:ascii="Consolas" w:hAnsi="Consolas"/>
                <w:color w:val="334455"/>
                <w:sz w:val="19"/>
              </w:rPr>
              <w:t>pythonw</w:t>
            </w:r>
            <w:r>
              <w:rPr/>
              <w:t xml:space="preserve">), logging to </w:t>
            </w:r>
            <w:r>
              <w:rPr>
                <w:rFonts w:ascii="Consolas" w:hAnsi="Consolas"/>
                <w:color w:val="334455"/>
                <w:sz w:val="19"/>
              </w:rPr>
              <w:t>logs\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stop_all.bat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Stops the proxy, services, and webgui by port. </w:t>
            </w:r>
            <w:r>
              <w:rPr>
                <w:b/>
              </w:rPr>
              <w:t>Leaves Memurai running.</w:t>
            </w:r>
          </w:p>
        </w:tc>
      </w:tr>
    </w:tbl>
    <w:p/>
    <w:p>
      <w:pPr>
        <w:pStyle w:val="IntenseQuote"/>
      </w:pPr>
      <w:r>
        <w:rPr/>
        <w:t xml:space="preserve">The eight processes must stay </w:t>
      </w:r>
      <w:r>
        <w:rPr>
          <w:b/>
        </w:rPr>
        <w:t>separate OS processes</w:t>
      </w:r>
      <w:r>
        <w:rPr/>
        <w:t>. Merging services into one</w:t>
        <w:br/>
        <w:t>Python process would re-introduce the top-level module-name collisions</w:t>
        <w:br/>
        <w:t>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src</w:t>
      </w:r>
      <w:r>
        <w:rPr/>
        <w:t>) that the 3-tier split exists to prevent.</w:t>
      </w:r>
    </w:p>
    <w:p>
      <w:pPr>
        <w:pStyle w:val="Heading2"/>
      </w:pPr>
      <w:r>
        <w:rPr/>
        <w:t>Verifying the install</w:t>
      </w:r>
    </w:p>
    <w:p>
      <w:pPr>
        <w:pStyle w:val="ListNumber"/>
      </w:pPr>
      <w:r>
        <w:t xml:space="preserve">Open </w:t>
      </w:r>
      <w:r>
        <w:rPr>
          <w:rFonts w:ascii="Consolas" w:hAnsi="Consolas"/>
          <w:color w:val="334455"/>
          <w:sz w:val="19"/>
        </w:rPr>
        <w:t>http://127.0.0.1:8500/status</w:t>
      </w:r>
      <w:r>
        <w:t xml:space="preserve"> — the System Status page probes Memurai,</w:t>
        <w:br/>
        <w:t xml:space="preserve">   the proxy, Schwab authorization, all six services, and the webgui, plus a</w:t>
        <w:br/>
        <w:t xml:space="preserve">   data-freshness table.</w:t>
      </w:r>
    </w:p>
    <w:p>
      <w:pPr>
        <w:pStyle w:val="ListNumber"/>
      </w:pPr>
      <w:r>
        <w:t xml:space="preserve">Or probe directly: </w:t>
      </w:r>
      <w:r>
        <w:rPr>
          <w:rFonts w:ascii="Consolas" w:hAnsi="Consolas"/>
          <w:color w:val="334455"/>
          <w:sz w:val="19"/>
        </w:rPr>
        <w:t>GET http://127.0.0.1:8100/health</w:t>
      </w:r>
      <w:r>
        <w:t xml:space="preserve"> and</w:t>
        <w:br/>
        <w:t xml:space="preserve">   </w:t>
      </w:r>
      <w:r>
        <w:rPr>
          <w:rFonts w:ascii="Consolas" w:hAnsi="Consolas"/>
          <w:color w:val="334455"/>
          <w:sz w:val="19"/>
        </w:rPr>
        <w:t>GET http://127.0.0.1:82{10..15}/health</w:t>
      </w:r>
      <w:r>
        <w:t xml:space="preserve"> (each returns </w:t>
      </w:r>
      <w:r>
        <w:rPr>
          <w:rFonts w:ascii="Consolas" w:hAnsi="Consolas"/>
          <w:color w:val="334455"/>
          <w:sz w:val="19"/>
        </w:rPr>
        <w:t>{"domain": …, "up": true}</w:t>
      </w:r>
      <w:r>
        <w:t>).</w:t>
      </w:r>
    </w:p>
    <w:p>
      <w:pPr>
        <w:pStyle w:val="ListNumber"/>
      </w:pPr>
      <w:r>
        <w:t xml:space="preserve">Run the tests </w:t>
      </w:r>
      <w:r>
        <w:rPr>
          <w:b/>
        </w:rPr>
        <w:t>one folder at a time</w:t>
      </w:r>
      <w:r>
        <w:t xml:space="preserve"> (never </w:t>
      </w:r>
      <w:r>
        <w:rPr>
          <w:rFonts w:ascii="Consolas" w:hAnsi="Consolas"/>
          <w:color w:val="334455"/>
          <w:sz w:val="19"/>
        </w:rPr>
        <w:t>pytest services</w:t>
      </w:r>
      <w:r>
        <w:t xml:space="preserve"> across all of</w:t>
        <w:br/>
        <w:t xml:space="preserve">   them — that re-triggers the module-name collisions):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.venv\Scripts\python -m pytest services\options_svc</w:t>
      </w:r>
      <w:r>
        <w:br/>
      </w:r>
      <w:r>
        <w:rPr>
          <w:rFonts w:ascii="Consolas" w:hAnsi="Consolas"/>
          <w:color w:val="223344"/>
          <w:sz w:val="18"/>
        </w:rPr>
        <w:t>cd webgui ; ..\.venv\Scripts\python -m pytest -q</w:t>
      </w:r>
    </w:p>
    <w:p>
      <w:pPr>
        <w:pStyle w:val="Heading2"/>
      </w:pPr>
      <w:r>
        <w:rPr/>
        <w:t>Operational notes</w:t>
      </w:r>
    </w:p>
    <w:p>
      <w:pPr>
        <w:pStyle w:val="ListBullet"/>
      </w:pPr>
      <w:r>
        <w:rPr>
          <w:b/>
        </w:rPr>
        <w:t>Off-hours data is legitimately sparse.</w:t>
      </w:r>
      <w:r>
        <w:t xml:space="preserve"> On weekends and outside market hours</w:t>
        <w:br/>
        <w:t xml:space="preserve">  0-DTE scans can return nothing and Gamma may show no fresh data. That is expected,</w:t>
        <w:br/>
        <w:t xml:space="preserve">  not a failure.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gex_history.db</w:t>
      </w:r>
      <w:r>
        <w:rPr>
          <w:b/>
        </w:rPr>
        <w:t xml:space="preserve"> grows.</w:t>
      </w:r>
      <w:r>
        <w:t xml:space="preserve"> A daily retention purge keeps the last 5 sessions, but</w:t>
        <w:br/>
        <w:t xml:space="preserve">  </w:t>
      </w:r>
      <w:r>
        <w:rPr>
          <w:rFonts w:ascii="Consolas" w:hAnsi="Consolas"/>
          <w:color w:val="334455"/>
          <w:sz w:val="19"/>
        </w:rPr>
        <w:t>DELETE</w:t>
      </w:r>
      <w:r>
        <w:t xml:space="preserve"> reuses pages without shrinking the file — reclaim space with the offline</w:t>
        <w:br/>
        <w:t xml:space="preserve">  </w:t>
      </w:r>
      <w:r>
        <w:rPr>
          <w:rFonts w:ascii="Consolas" w:hAnsi="Consolas"/>
          <w:color w:val="334455"/>
          <w:sz w:val="19"/>
        </w:rPr>
        <w:t>tools/vacuum_gex.py</w:t>
      </w:r>
      <w:r>
        <w:t xml:space="preserve"> (or </w:t>
      </w:r>
      <w:r>
        <w:rPr>
          <w:b/>
        </w:rPr>
        <w:t>Settings → Maintenance → Vacuum GEX history DB</w:t>
      </w:r>
      <w:r>
        <w:t>), which</w:t>
        <w:br/>
        <w:t xml:space="preserve">  refuses to run while the collector is active.</w:t>
      </w:r>
    </w:p>
    <w:p>
      <w:r>
        <w:br/>
      </w:r>
    </w:p>
    <w:p>
      <w:pPr>
        <w:pStyle w:val="Heading1"/>
      </w:pPr>
      <w:r>
        <w:rPr/>
        <w:t>Architecture Overview</w:t>
      </w:r>
    </w:p>
    <w:p>
      <w:pPr>
        <w:pStyle w:val="Heading2"/>
      </w:pPr>
      <w:r>
        <w:rPr/>
        <w:t>The three tiers</w:t>
      </w:r>
    </w:p>
    <w:p>
      <w:r>
        <w:rPr/>
        <w:t>The stack is split into three physically separate tiers communicating over a local</w:t>
        <w:br/>
        <w:t>Redis (Memurai) backbone. No two Tier-2 services talk to each other directly.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        webgui/ NiceGUI app (:8500). Renders pages, reads Redis cache,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subscribes to events, enqueues commands. No engine imports.</w:t>
      </w:r>
      <w:r>
        <w:br/>
      </w:r>
      <w:r>
        <w:rPr>
          <w:rFonts w:ascii="Consolas" w:hAnsi="Consolas"/>
          <w:color w:val="223344"/>
          <w:sz w:val="18"/>
        </w:rPr>
        <w:t xml:space="preserve">   ▲ cache read / subscribe                │ commands</w:t>
      </w:r>
      <w:r>
        <w:br/>
      </w:r>
      <w:r>
        <w:rPr>
          <w:rFonts w:ascii="Consolas" w:hAnsi="Consolas"/>
          <w:color w:val="223344"/>
          <w:sz w:val="18"/>
        </w:rPr>
        <w:t>TIER 3  STORE+COMM  Memurai (:6379): cache:{domain}:{view}, events:{domain}:{view}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pub/sub, cmd:{domain} command streams. shared/contracts (typed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payloads) + shared/bus (redis wrapper).</w:t>
      </w:r>
      <w:r>
        <w:br/>
      </w:r>
      <w:r>
        <w:rPr>
          <w:rFonts w:ascii="Consolas" w:hAnsi="Consolas"/>
          <w:color w:val="223344"/>
          <w:sz w:val="18"/>
        </w:rPr>
        <w:t xml:space="preserve">   ▲ publish                               │ consume</w:t>
      </w:r>
      <w:r>
        <w:br/>
      </w:r>
      <w:r>
        <w:rPr>
          <w:rFonts w:ascii="Consolas" w:hAnsi="Consolas"/>
          <w:color w:val="223344"/>
          <w:sz w:val="18"/>
        </w:rPr>
        <w:t>TIER 2  SERVICES    services/{domain}_svc FastAPI (sentiment/options/portfolio/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trade/driver/market). Each imports only its engines, owns its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scheduler + command consumer, validates + caches + publishes.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Calls schwab-proxy (:8100) for market data.</w:t>
      </w:r>
    </w:p>
    <w:p>
      <w:pPr>
        <w:pStyle w:val="Heading2"/>
      </w:pPr>
      <w:r>
        <w:rPr/>
        <w:t>Process map and ports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Process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/>
              <w:t>Schwab auth/token manager + market-data gateway. Start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Cache, pub/sub, command streams.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/>
              <w:t>Sentiment composite, trend, market regime, rotation, nightly momentum cascade.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Scans, paper trading, gamma collection, flow alerts, calculator, simulator, expected move, rescue.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/>
              <w:t>Holdings, sectors, performance, live P&amp;L stream.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On-demand single-symbol analysis + deep dive.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/>
              <w:t>Autonomous decision layer (Claude + pure-code guardrails).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Live macro-ticker Market Dashboard (~3 s RTH poll).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/>
              <w:t>The web UI.</w:t>
            </w:r>
          </w:p>
        </w:tc>
      </w:tr>
    </w:tbl>
    <w:p/>
    <w:p>
      <w:r>
        <w:rPr/>
        <w:t xml:space="preserve">Ports come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via </w:t>
      </w:r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— never hard-coded.</w:t>
      </w:r>
    </w:p>
    <w:p>
      <w:pPr>
        <w:pStyle w:val="IntenseQuote"/>
      </w:pPr>
      <w:r>
        <w:rPr>
          <w:b/>
        </w:rPr>
        <w:t xml:space="preserve">These are the </w:t>
      </w:r>
      <w:r>
        <w:rPr>
          <w:b/>
          <w:i/>
        </w:rPr>
        <w:t>prod</w:t>
      </w:r>
      <w:r>
        <w:rPr>
          <w:b/>
        </w:rPr>
        <w:t xml:space="preserve"> profile.</w:t>
      </w:r>
      <w:r>
        <w:rPr/>
        <w:t xml:space="preserve"> A </w:t>
      </w:r>
      <w:r>
        <w:rPr>
          <w:b/>
        </w:rPr>
        <w:t>dev</w:t>
      </w:r>
      <w:r>
        <w:rPr/>
        <w:t xml:space="preserve"> checkout offsets the </w:t>
      </w:r>
      <w:r>
        <w:rPr>
          <w:rFonts w:ascii="Consolas" w:hAnsi="Consolas"/>
          <w:color w:val="334455"/>
          <w:sz w:val="19"/>
        </w:rPr>
        <w:t>[services]</w:t>
      </w:r>
      <w:r>
        <w:rPr/>
        <w:br/>
        <w:t xml:space="preserve">ports to 9210–9215 and the web GUI to 9500, uses Redis </w:t>
      </w:r>
      <w:r>
        <w:rPr>
          <w:b/>
        </w:rPr>
        <w:t>db 1</w:t>
      </w:r>
      <w:r>
        <w:rPr/>
        <w:t xml:space="preserve"> instead of db 0,</w:t>
        <w:br/>
        <w:t xml:space="preserve">and starts </w:t>
      </w:r>
      <w:r>
        <w:rPr>
          <w:b/>
        </w:rPr>
        <w:t>no proxy of its own</w:t>
      </w:r>
      <w:r>
        <w:rPr/>
        <w:t xml:space="preserve"> — it borrows prod's on 8100, because the Schwab</w:t>
        <w:br/>
        <w:t>OAuth refresh token is a single rotating credential that two proxies would</w:t>
        <w:br/>
        <w:t>invalidate for each other. Identity comes from the gitignored</w:t>
        <w:br/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>; a missing marker resolves to prod. See</w:t>
        <w:br/>
      </w:r>
      <w:r>
        <w:rPr>
          <w:rFonts w:ascii="Consolas" w:hAnsi="Consolas"/>
          <w:color w:val="334455"/>
          <w:sz w:val="19"/>
        </w:rPr>
        <w:t>docs/dev-prod-environments.md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driver_svc</w:t>
      </w:r>
      <w:r>
        <w:rPr>
          <w:b/>
        </w:rPr>
        <w:t xml:space="preserve"> no longer runs a morning order-approval pipeline.</w:t>
      </w:r>
      <w:r>
        <w:rPr/>
        <w:t xml:space="preserve"> That queue and</w:t>
        <w:br/>
        <w:t xml:space="preserve">its </w:t>
      </w:r>
      <w:r>
        <w:rPr>
          <w:rFonts w:ascii="Consolas" w:hAnsi="Consolas"/>
          <w:color w:val="334455"/>
          <w:sz w:val="19"/>
        </w:rPr>
        <w:t>claude-driver</w:t>
      </w:r>
      <w:r>
        <w:rPr/>
        <w:t xml:space="preserve"> engine were removed in July 2026. The service now runs</w:t>
        <w:br/>
        <w:t xml:space="preserve">autonomous checkpoints whose output is a command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; the risk</w:t>
        <w:br/>
        <w:t xml:space="preserve">clamping is pure code in </w:t>
      </w:r>
      <w:r>
        <w:rPr>
          <w:rFonts w:ascii="Consolas" w:hAnsi="Consolas"/>
          <w:color w:val="334455"/>
          <w:sz w:val="19"/>
        </w:rPr>
        <w:t>guardrails.py</w:t>
      </w:r>
      <w:r>
        <w:rPr/>
        <w:t>, never the model.</w:t>
      </w:r>
    </w:p>
    <w:p>
      <w:pPr>
        <w:pStyle w:val="Heading2"/>
      </w:pPr>
      <w:r>
        <w:rPr/>
        <w:t>Data flow (one request)</w:t>
      </w:r>
    </w:p>
    <w:p>
      <w:pPr>
        <w:pStyle w:val="ListNumber"/>
      </w:pPr>
      <w:r>
        <w:t xml:space="preserve">The GUI enqueues a command on </w:t>
      </w:r>
      <w:r>
        <w:rPr>
          <w:rFonts w:ascii="Consolas" w:hAnsi="Consolas"/>
          <w:color w:val="334455"/>
          <w:sz w:val="19"/>
        </w:rPr>
        <w:t>cmd:{domain}</w:t>
      </w:r>
      <w:r>
        <w:t xml:space="preserve"> (a Redis Stream).</w:t>
      </w:r>
    </w:p>
    <w:p>
      <w:pPr>
        <w:pStyle w:val="ListNumber"/>
      </w:pPr>
      <w:r>
        <w:t>The owning service's consumer loop drains the stream and dispatches to a handler.</w:t>
      </w:r>
    </w:p>
    <w:p>
      <w:pPr>
        <w:pStyle w:val="ListNumber"/>
      </w:pPr>
      <w:r>
        <w:t xml:space="preserve">The handler calls its </w:t>
      </w:r>
      <w:r>
        <w:rPr>
          <w:b/>
        </w:rPr>
        <w:t>compute</w:t>
      </w:r>
      <w:r>
        <w:t xml:space="preserve"> layer (the engines), which fetches market data</w:t>
        <w:br/>
        <w:t xml:space="preserve">   from the proxy and computes a result.</w:t>
      </w:r>
    </w:p>
    <w:p>
      <w:pPr>
        <w:pStyle w:val="ListNumber"/>
      </w:pPr>
      <w:r>
        <w:t xml:space="preserve">The result is validated against a </w:t>
      </w:r>
      <w:r>
        <w:rPr>
          <w:b/>
        </w:rPr>
        <w:t>contract</w:t>
      </w:r>
      <w:r>
        <w:t xml:space="preserve">, written to </w:t>
      </w:r>
      <w:r>
        <w:rPr>
          <w:rFonts w:ascii="Consolas" w:hAnsi="Consolas"/>
          <w:color w:val="334455"/>
          <w:sz w:val="19"/>
        </w:rPr>
        <w:t>cache:{domain}:{view}</w:t>
      </w:r>
      <w:r>
        <w:br/>
        <w:t xml:space="preserve">   (which increments a version counter), and an event is published on</w:t>
        <w:br/>
        <w:t xml:space="preserve">   </w:t>
      </w:r>
      <w:r>
        <w:rPr>
          <w:rFonts w:ascii="Consolas" w:hAnsi="Consolas"/>
          <w:color w:val="334455"/>
          <w:sz w:val="19"/>
        </w:rPr>
        <w:t>events:{domain}:{view}</w:t>
      </w:r>
      <w:r>
        <w:t>.</w:t>
      </w:r>
    </w:p>
    <w:p>
      <w:pPr>
        <w:pStyle w:val="ListNumber"/>
      </w:pPr>
      <w:r>
        <w:t>The GUI's version-poll timer sees the new version, reads the cache, and repaints.</w:t>
      </w:r>
    </w:p>
    <w:p>
      <w:pPr>
        <w:pStyle w:val="Heading2"/>
      </w:pPr>
      <w:r>
        <w:rPr/>
        <w:t>Folder map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Folder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</w:t>
            </w:r>
          </w:p>
        </w:tc>
        <w:tc>
          <w:tcPr>
            <w:tcW w:type="dxa" w:w="4320"/>
          </w:tcPr>
          <w:p>
            <w:r/>
            <w:r>
              <w:rPr/>
              <w:t>Schwab gateway / token manager.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GEX/options engines, scoring, paper engine, simulator, IV analysis.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sentiment-dashboard/</w:t>
            </w:r>
          </w:p>
        </w:tc>
        <w:tc>
          <w:tcPr>
            <w:tcW w:type="dxa" w:w="4320"/>
          </w:tcPr>
          <w:p>
            <w:r/>
            <w:r>
              <w:rPr/>
              <w:t xml:space="preserve">Sentiment </w:t>
            </w:r>
            <w:r>
              <w:rPr>
                <w:rFonts w:ascii="Consolas" w:hAnsi="Consolas"/>
                <w:color w:val="334455"/>
                <w:sz w:val="19"/>
              </w:rPr>
              <w:t>scoring/</w:t>
            </w:r>
            <w:r>
              <w:rPr/>
              <w:t xml:space="preserve"> package + live composite + bridge.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src/analysis</w:t>
            </w:r>
            <w:r>
              <w:rPr/>
              <w:t xml:space="preserve"> — recommendation, scoring, fundamentals,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portfolio-analyzer/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</w:t>
            </w:r>
            <w:r>
              <w:rPr/>
              <w:t xml:space="preserve"> — sector breakdown, comparisons, evaluation.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claude-driver/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Morning orchestration + order approval logic.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analysis_lib/</w:t>
            </w:r>
            <w:r>
              <w:rPr/>
              <w:t xml:space="preserve"> (technical, market data), </w:t>
            </w:r>
            <w:r>
              <w:rPr>
                <w:rFonts w:ascii="Consolas" w:hAnsi="Consolas"/>
                <w:color w:val="334455"/>
                <w:sz w:val="19"/>
              </w:rPr>
              <w:t>contracts/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bus/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services/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six Tier-2 domain services.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webgui/</w:t>
            </w:r>
          </w:p>
        </w:tc>
        <w:tc>
          <w:tcPr>
            <w:tcW w:type="dxa" w:w="4320"/>
          </w:tcPr>
          <w:p>
            <w:r/>
            <w:r>
              <w:rPr/>
              <w:t>The NiceGUI front end.</w:t>
            </w:r>
          </w:p>
        </w:tc>
      </w:tr>
    </w:tbl>
    <w:p/>
    <w:p>
      <w:pPr>
        <w:pStyle w:val="Heading2"/>
      </w:pPr>
      <w:r>
        <w:rPr/>
        <w:t>Scoring conventions (shared idioms)</w:t>
      </w:r>
    </w:p>
    <w:p>
      <w:pPr>
        <w:pStyle w:val="ListBullet"/>
      </w:pPr>
      <w:r>
        <w:rPr>
          <w:b/>
        </w:rPr>
        <w:t>Sentiment scores</w:t>
      </w:r>
      <w:r>
        <w:t xml:space="preserve"> are integers </w:t>
      </w:r>
      <w:r>
        <w:rPr>
          <w:b/>
        </w:rPr>
        <w:t>1–10, contrarian</w:t>
      </w:r>
      <w:r>
        <w:t xml:space="preserve"> (10 = max fear /</w:t>
        <w:br/>
        <w:t xml:space="preserve">  opportunity, 1 = max greed / risk). </w:t>
      </w:r>
      <w:r>
        <w:rPr>
          <w:rFonts w:ascii="Consolas" w:hAnsi="Consolas"/>
          <w:color w:val="334455"/>
          <w:sz w:val="19"/>
        </w:rPr>
        <w:t>0</w:t>
      </w:r>
      <w:r>
        <w:t xml:space="preserve"> means "input undefined".</w:t>
      </w:r>
    </w:p>
    <w:p>
      <w:pPr>
        <w:pStyle w:val="ListBullet"/>
      </w:pPr>
      <w:r>
        <w:rPr>
          <w:b/>
        </w:rPr>
        <w:t>Confidence</w:t>
      </w:r>
      <w:r>
        <w:t xml:space="preserve"> is a float in </w:t>
      </w:r>
      <w:r>
        <w:rPr>
          <w:rFonts w:ascii="Consolas" w:hAnsi="Consolas"/>
          <w:color w:val="334455"/>
          <w:sz w:val="19"/>
        </w:rPr>
        <w:t>[0.0, 1.0]</w:t>
      </w:r>
      <w:r>
        <w:t xml:space="preserve">. Missing data → </w:t>
      </w:r>
      <w:r>
        <w:rPr>
          <w:rFonts w:ascii="Consolas" w:hAnsi="Consolas"/>
          <w:color w:val="334455"/>
          <w:sz w:val="19"/>
        </w:rPr>
        <w:t>0.0</w:t>
      </w:r>
      <w:r>
        <w:t>; partial →</w:t>
        <w:br/>
        <w:t xml:space="preserve">  fractional (often </w:t>
      </w:r>
      <w:r>
        <w:rPr>
          <w:rFonts w:ascii="Consolas" w:hAnsi="Consolas"/>
          <w:color w:val="334455"/>
          <w:sz w:val="19"/>
        </w:rPr>
        <w:t>sqrt(fields_present / fields_possible)</w:t>
      </w:r>
      <w:r>
        <w:t>).</w:t>
      </w:r>
    </w:p>
    <w:p>
      <w:pPr>
        <w:pStyle w:val="ListBullet"/>
      </w:pPr>
      <w:r>
        <w:rPr>
          <w:b/>
        </w:rPr>
        <w:t>Composites are confidence-weighted</w:t>
      </w:r>
      <w:r>
        <w:t>, never a plain weighted average, so a</w:t>
        <w:br/>
        <w:t xml:space="preserve">  low-confidence component cannot dominate.</w:t>
      </w:r>
    </w:p>
    <w:p>
      <w:pPr>
        <w:pStyle w:val="ListBullet"/>
      </w:pPr>
      <w:r>
        <w:t xml:space="preserve">Piecewise mappings use </w:t>
      </w:r>
      <w:r>
        <w:rPr>
          <w:b/>
        </w:rPr>
        <w:t>narrow neutral bands</w:t>
      </w:r>
      <w:r>
        <w:t xml:space="preserve"> (≈0.95–1.05 of normal) so small</w:t>
        <w:br/>
        <w:t xml:space="preserve">  moves through a breakpoint produce a visible change.</w:t>
      </w:r>
    </w:p>
    <w:p>
      <w:r>
        <w:br/>
      </w:r>
    </w:p>
    <w:p>
      <w:pPr>
        <w:pStyle w:val="Heading1"/>
      </w:pPr>
      <w:r>
        <w:rPr/>
        <w:t>Sentiment Calculations</w:t>
      </w:r>
    </w:p>
    <w:p>
      <w:r>
        <w:rPr/>
        <w:t xml:space="preserve">All sentiment scoring lives in </w:t>
      </w:r>
      <w:r>
        <w:rPr>
          <w:rFonts w:ascii="Consolas" w:hAnsi="Consolas"/>
          <w:color w:val="334455"/>
          <w:sz w:val="19"/>
        </w:rPr>
        <w:t>sentiment-dashboard/scoring/</w:t>
      </w:r>
      <w:r>
        <w:rPr/>
        <w:t xml:space="preserve"> (pure functions, no</w:t>
        <w:br/>
        <w:t>I/O). The single source of truth for component weights is</w:t>
        <w:br/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.</w:t>
      </w:r>
    </w:p>
    <w:p>
      <w:pPr>
        <w:pStyle w:val="Heading2"/>
      </w:pPr>
      <w:r>
        <w:rPr/>
        <w:t>Composite blend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blend(scores, confs, weights)</w:t>
      </w:r>
    </w:p>
    <w:p>
      <w:r>
        <w:rPr/>
        <w:t>The master composite is a confidence-weighted blend of five components: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           = Σ(wᵢ · scoreᵢ · confᵢ) / Σ(wᵢ · confᵢ)</w:t>
      </w:r>
      <w:r>
        <w:br/>
      </w:r>
      <w:r>
        <w:rPr>
          <w:rFonts w:ascii="Consolas" w:hAnsi="Consolas"/>
          <w:color w:val="223344"/>
          <w:sz w:val="18"/>
        </w:rPr>
        <w:t>aggregate_confidence  = Σ(wᵢ · confᵢ)</w:t>
      </w:r>
    </w:p>
    <w:p>
      <w:r>
        <w:rPr>
          <w:b/>
        </w:rPr>
        <w:t>Component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, sum = 1.0):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Module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VIX Complex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vix.py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(cap-weighted sectors)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0.20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Sector Performance</w:t>
            </w:r>
          </w:p>
        </w:tc>
        <w:tc>
          <w:tcPr>
            <w:tcW w:type="dxa" w:w="2880"/>
          </w:tcPr>
          <w:p>
            <w:r/>
            <w:r>
              <w:rPr/>
              <w:t>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sector_perf.py</w:t>
            </w:r>
          </w:p>
        </w:tc>
      </w:tr>
    </w:tbl>
    <w:p/>
    <w:p>
      <w:pPr>
        <w:pStyle w:val="IntenseQuote"/>
      </w:pPr>
      <w:r>
        <w:rPr>
          <w:b/>
        </w:rPr>
        <w:t>Credit Pulse was removed from the composite (v4.3)</w:t>
      </w:r>
      <w:r>
        <w:rPr/>
        <w:t xml:space="preserve"> and its 5% reallocated to</w:t>
        <w:br/>
        <w:t xml:space="preserve">Put/Call. </w:t>
      </w:r>
      <w:r>
        <w:rPr>
          <w:rFonts w:ascii="Consolas" w:hAnsi="Consolas"/>
          <w:color w:val="334455"/>
          <w:sz w:val="19"/>
        </w:rPr>
        <w:t>credit_pulse.py</w:t>
      </w:r>
      <w:r>
        <w:rPr/>
        <w:t xml:space="preserve"> still </w:t>
      </w:r>
      <w:r>
        <w:rPr>
          <w:i/>
        </w:rPr>
        <w:t>computes</w:t>
      </w:r>
      <w:r>
        <w:rPr/>
        <w:t xml:space="preserve"> a score for display, but it is not</w:t>
        <w:br/>
        <w:t xml:space="preserve">in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 and does not enter the blend.</w:t>
      </w:r>
    </w:p>
    <w:p>
      <w:pPr>
        <w:pStyle w:val="Heading2"/>
      </w:pPr>
      <w:r>
        <w:rPr/>
        <w:t>VIX Complex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scoring/vix.py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score_complex(...)</w:t>
      </w:r>
    </w:p>
    <w:p>
      <w:r>
        <w:rPr/>
        <w:t>The 20% VIX slot is itself a blend of three sub-scores</w:t>
        <w:br/>
        <w:t>(</w:t>
      </w:r>
      <w:r>
        <w:rPr>
          <w:rFonts w:ascii="Consolas" w:hAnsi="Consolas"/>
          <w:color w:val="334455"/>
          <w:sz w:val="19"/>
        </w:rPr>
        <w:t>VIX_SUB_WEIGHTS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scoring/__init__.py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Sub-score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structure</w:t>
            </w:r>
          </w:p>
        </w:tc>
        <w:tc>
          <w:tcPr>
            <w:tcW w:type="dxa" w:w="2880"/>
          </w:tcPr>
          <w:p>
            <w:r/>
            <w:r>
              <w:rPr/>
              <w:t>0.50</w:t>
            </w:r>
          </w:p>
        </w:tc>
        <w:tc>
          <w:tcPr>
            <w:tcW w:type="dxa" w:w="2880"/>
          </w:tcPr>
          <w:p>
            <w:r/>
            <w:r>
              <w:rPr/>
              <w:t>VIX vs its 10-day MA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VIX1D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0.33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VIX1D vs VIX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slope</w:t>
            </w:r>
          </w:p>
        </w:tc>
        <w:tc>
          <w:tcPr>
            <w:tcW w:type="dxa" w:w="2880"/>
          </w:tcPr>
          <w:p>
            <w:r/>
            <w:r>
              <w:rPr/>
              <w:t>0.17</w:t>
            </w:r>
          </w:p>
        </w:tc>
        <w:tc>
          <w:tcPr>
            <w:tcW w:type="dxa" w:w="2880"/>
          </w:tcPr>
          <w:p>
            <w:r/>
            <w:r>
              <w:rPr/>
              <w:t>VIX9D vs VIX</w:t>
            </w:r>
          </w:p>
        </w:tc>
      </w:tr>
    </w:tbl>
    <w:p/>
    <w:p>
      <w:r>
        <w:rPr/>
        <w:t xml:space="preserve">Each sub-score is a </w:t>
      </w:r>
      <w:r>
        <w:rPr>
          <w:b/>
        </w:rPr>
        <w:t>piecewise mapping of a ratio to a 1–10 score</w:t>
      </w:r>
      <w:r>
        <w:rPr/>
        <w:t>, with a narrow</w:t>
        <w:br/>
        <w:t>neutral band around 1.0.</w:t>
      </w:r>
    </w:p>
    <w:p>
      <w:r>
        <w:rPr>
          <w:b/>
        </w:rPr>
        <w:t>Term structure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score_term(vix, vix_ma)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 / vix_ma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ratio &lt; 0.85          -&gt; 10.0   (deep contango, calm)</w:t>
      </w:r>
      <w:r>
        <w:br/>
      </w:r>
      <w:r>
        <w:rPr>
          <w:rFonts w:ascii="Consolas" w:hAnsi="Consolas"/>
          <w:color w:val="223344"/>
          <w:sz w:val="18"/>
        </w:rPr>
        <w:t>0.85 &lt;= ratio &lt; 0.95  -&gt; 7.0 + (ratio-0.85)/0.10 * 2.0</w:t>
      </w:r>
      <w:r>
        <w:br/>
      </w:r>
      <w:r>
        <w:rPr>
          <w:rFonts w:ascii="Consolas" w:hAnsi="Consolas"/>
          <w:color w:val="223344"/>
          <w:sz w:val="18"/>
        </w:rPr>
        <w:t>0.95 &lt;= ratio &lt; 1.05  -&gt; 5.0 + (ratio-0.95)/0.10 * 1.0   (neutral band)</w:t>
      </w:r>
      <w:r>
        <w:br/>
      </w:r>
      <w:r>
        <w:rPr>
          <w:rFonts w:ascii="Consolas" w:hAnsi="Consolas"/>
          <w:color w:val="223344"/>
          <w:sz w:val="18"/>
        </w:rPr>
        <w:t>1.05 &lt;= ratio &lt; 1.15  -&gt; 4.0 - (ratio-1.05)/0.10 * 1.0</w:t>
      </w:r>
      <w:r>
        <w:br/>
      </w:r>
      <w:r>
        <w:rPr>
          <w:rFonts w:ascii="Consolas" w:hAnsi="Consolas"/>
          <w:color w:val="223344"/>
          <w:sz w:val="18"/>
        </w:rPr>
        <w:t>1.15 &lt;= ratio &lt; 1.30  -&gt; 2.0 - (ratio-1.15)/0.15 * 1.0</w:t>
      </w:r>
      <w:r>
        <w:br/>
      </w:r>
      <w:r>
        <w:rPr>
          <w:rFonts w:ascii="Consolas" w:hAnsi="Consolas"/>
          <w:color w:val="223344"/>
          <w:sz w:val="18"/>
        </w:rPr>
        <w:t>ratio &gt;= 1.30         -&gt; 1.0    (backwardation, stress)</w:t>
      </w:r>
    </w:p>
    <w:p>
      <w:r>
        <w:rPr>
          <w:b/>
        </w:rPr>
        <w:t>VIX1D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score_vix1d(vix1d,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vix1d / vix</w:t>
      </w:r>
      <w:r>
        <w:rPr/>
        <w:t>: same shape with</w:t>
        <w:br/>
        <w:t>breakpoints 0.80 / 0.88 / 0.98 / 1.05 / 1.15.</w:t>
      </w:r>
    </w:p>
    <w:p>
      <w:r>
        <w:rPr>
          <w:b/>
        </w:rPr>
        <w:t>Term slope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score_term_slope(vix9d,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slope = vix9d / vix</w:t>
      </w:r>
      <w:r>
        <w:rPr/>
        <w:t>:</w:t>
        <w:br/>
        <w:t>breakpoints 0.85 / 0.92 / 1.00 / 1.05.</w:t>
      </w:r>
    </w:p>
    <w:p>
      <w:pPr>
        <w:pStyle w:val="Heading2"/>
      </w:pPr>
      <w:r>
        <w:rPr/>
        <w:t>Put/Call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scoring/put_call.py</w:t>
      </w:r>
    </w:p>
    <w:p>
      <w:r>
        <w:rPr/>
        <w:t xml:space="preserve">The composite uses </w:t>
      </w:r>
      <w:r>
        <w:rPr>
          <w:b/>
        </w:rPr>
        <w:t>cap-weighted per-sector</w:t>
      </w:r>
      <w:r>
        <w:rPr/>
        <w:t xml:space="preserve"> put/call ratios</w:t>
        <w:br/>
        <w:t>(</w:t>
      </w:r>
      <w:r>
        <w:rPr>
          <w:rFonts w:ascii="Consolas" w:hAnsi="Consolas"/>
          <w:color w:val="334455"/>
          <w:sz w:val="19"/>
        </w:rPr>
        <w:t>score_sector_weighted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blended_pcr = Σ(pcr_etf · weight_etf) / Σ(weight_etf)        # S&amp;P cap weights</w:t>
      </w:r>
      <w:r>
        <w:br/>
      </w:r>
      <w:r>
        <w:rPr>
          <w:rFonts w:ascii="Consolas" w:hAnsi="Consolas"/>
          <w:color w:val="223344"/>
          <w:sz w:val="18"/>
        </w:rPr>
        <w:t>score       = interpolate(PC_THRESHOLDS, blended_pcr)        # clamp 1..10</w:t>
      </w:r>
      <w:r>
        <w:br/>
      </w:r>
      <w:r>
        <w:rPr>
          <w:rFonts w:ascii="Consolas" w:hAnsi="Consolas"/>
          <w:color w:val="223344"/>
          <w:sz w:val="18"/>
        </w:rPr>
        <w:t>confidence  = sqrt(sectors_used / sectors_possible)</w:t>
      </w:r>
    </w:p>
    <w:p>
      <w:r>
        <w:rPr>
          <w:rFonts w:ascii="Consolas" w:hAnsi="Consolas"/>
          <w:color w:val="334455"/>
          <w:sz w:val="19"/>
        </w:rPr>
        <w:t>PC_THRESHOLDS</w:t>
      </w:r>
      <w:r>
        <w:rPr/>
        <w:t xml:space="preserve"> (ratio, score) — interpolated linearly between points; higher P/C</w:t>
        <w:br/>
        <w:t>(more fear) scores higher: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[(1.3, 1), (1.1, 2), (0.9, 5), (0.7, 8), (0.0, 10)]</w:t>
      </w:r>
    </w:p>
    <w:p>
      <w:r>
        <w:rPr/>
        <w:t xml:space="preserve">The single-market variant </w:t>
      </w:r>
      <w:r>
        <w:rPr>
          <w:rFonts w:ascii="Consolas" w:hAnsi="Consolas"/>
          <w:color w:val="334455"/>
          <w:sz w:val="19"/>
        </w:rPr>
        <w:t>score(pc_equity, pc_ma, skew)</w:t>
      </w:r>
      <w:r>
        <w:rPr/>
        <w:t xml:space="preserve"> adds ±1 adjustments for</w:t>
        <w:br/>
        <w:t>P/C spikes/leans (current vs 10-day MA crossing ±15%) and for an Elevated/Inverted</w:t>
        <w:br/>
        <w:t>skew categorical.</w:t>
      </w:r>
    </w:p>
    <w:p>
      <w:pPr>
        <w:pStyle w:val="Heading2"/>
      </w:pPr>
      <w:r>
        <w:rPr/>
        <w:t>Breadth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scoring/breadth.py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score(...)</w:t>
      </w:r>
    </w:p>
    <w:p>
      <w:r>
        <w:rPr/>
        <w:t>Blends an advance/decline reading with the percent of stocks above their 50-day MA.</w:t>
      </w:r>
    </w:p>
    <w:p>
      <w:r>
        <w:rPr>
          <w:rFonts w:ascii="Consolas" w:hAnsi="Consolas"/>
          <w:color w:val="334455"/>
          <w:sz w:val="19"/>
        </w:rPr>
        <w:t>BREADTH_THRESHOLDS</w:t>
      </w:r>
      <w:r>
        <w:rPr/>
        <w:t xml:space="preserve"> (% above 50DMA, score): </w:t>
      </w:r>
      <w:r>
        <w:rPr>
          <w:rFonts w:ascii="Consolas" w:hAnsi="Consolas"/>
          <w:color w:val="334455"/>
          <w:sz w:val="19"/>
        </w:rPr>
        <w:t>[(75,10),(65,8),(55,6),(45,5),(35,3),(0,1)]</w:t>
      </w:r>
      <w:r>
        <w:rPr/>
        <w:t>.</w:t>
      </w:r>
    </w:p>
    <w:p>
      <w:r>
        <w:rPr>
          <w:b/>
        </w:rPr>
        <w:t>A/D ratio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advance / decline</w:t>
      </w:r>
      <w:r>
        <w:rPr/>
        <w:t>) maps piecewise: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&gt;=4.0 -&gt; 10   &gt;=3.0 -&gt; 9   &gt;=2.0 -&gt; 8   &gt;=1.5 -&gt; 7   &gt;=1.15 -&gt; 6</w:t>
      </w:r>
      <w:r>
        <w:br/>
      </w:r>
      <w:r>
        <w:rPr>
          <w:rFonts w:ascii="Consolas" w:hAnsi="Consolas"/>
          <w:color w:val="223344"/>
          <w:sz w:val="18"/>
        </w:rPr>
        <w:t>&gt;=0.87 -&gt; 5   &gt;=0.67 -&gt; 4  &gt;=0.50 -&gt; 3  &gt;=0.33 -&gt; 2  &lt;0.33 -&gt; 1</w:t>
      </w:r>
    </w:p>
    <w:p>
      <w:r>
        <w:rPr>
          <w:b/>
        </w:rPr>
        <w:t>Blend:</w:t>
      </w:r>
      <w:r>
        <w:rPr/>
        <w:t xml:space="preserve"> when both are present, </w:t>
      </w:r>
      <w:r>
        <w:rPr>
          <w:rFonts w:ascii="Consolas" w:hAnsi="Consolas"/>
          <w:color w:val="334455"/>
          <w:sz w:val="19"/>
        </w:rPr>
        <w:t>score = 0.7 · ad_score + 0.3 · dma_score</w:t>
      </w:r>
      <w:r>
        <w:rPr/>
        <w:t>; a new</w:t>
        <w:br/>
        <w:t xml:space="preserve">highs/lows ratio nudges ±1. Confidence ≈ </w:t>
      </w:r>
      <w:r>
        <w:rPr>
          <w:rFonts w:ascii="Consolas" w:hAnsi="Consolas"/>
          <w:color w:val="334455"/>
          <w:sz w:val="19"/>
        </w:rPr>
        <w:t>sqrt(fields_present / 4)</w:t>
      </w:r>
      <w:r>
        <w:rPr/>
        <w:t>.</w:t>
      </w:r>
    </w:p>
    <w:p>
      <w:pPr>
        <w:pStyle w:val="Heading2"/>
      </w:pPr>
      <w:r>
        <w:rPr/>
        <w:t>Rotation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scoring/rotation.py</w:t>
      </w:r>
    </w:p>
    <w:p>
      <w:r>
        <w:rPr/>
        <w:t>Two paths exist:</w:t>
      </w:r>
    </w:p>
    <w:p>
      <w:pPr>
        <w:pStyle w:val="ListBullet"/>
      </w:pPr>
      <w:r>
        <w:rPr>
          <w:b/>
        </w:rPr>
        <w:t>Legacy / display</w:t>
      </w:r>
      <w:r>
        <w:t xml:space="preserve"> (</w:t>
      </w:r>
      <w:r>
        <w:rPr>
          <w:rFonts w:ascii="Consolas" w:hAnsi="Consolas"/>
          <w:color w:val="334455"/>
          <w:sz w:val="19"/>
        </w:rPr>
        <w:t>score_fallback</w:t>
      </w:r>
      <w:r>
        <w:t>, and the tk app's day/3d/week blend at</w:t>
        <w:br/>
        <w:t xml:space="preserve">  40/40/20) — base 5 with categorical adjustments.</w:t>
      </w:r>
    </w:p>
    <w:p>
      <w:pPr>
        <w:pStyle w:val="ListBullet"/>
      </w:pPr>
      <w:r>
        <w:rPr>
          <w:b/>
        </w:rPr>
        <w:t>Live composite</w:t>
      </w:r>
      <w:r>
        <w:t xml:space="preserve"> uses </w:t>
      </w:r>
      <w:r>
        <w:rPr>
          <w:b/>
        </w:rPr>
        <w:t>dual momentum with a crash filter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compute_dual_momentum</w:t>
      </w:r>
      <w:r>
        <w:t xml:space="preserve">), the more robust path used by </w:t>
      </w:r>
      <w:r>
        <w:rPr>
          <w:rFonts w:ascii="Consolas" w:hAnsi="Consolas"/>
          <w:color w:val="334455"/>
          <w:sz w:val="19"/>
        </w:rPr>
        <w:t>live_composite.py</w:t>
      </w:r>
      <w:r>
        <w:t>.</w:t>
      </w:r>
    </w:p>
    <w:p>
      <w:r>
        <w:rPr>
          <w:b/>
        </w:rPr>
        <w:t>Dual momentum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lookback_days = 63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return_etf  = close[-1] / close[-63] - 1</w:t>
      </w:r>
      <w:r>
        <w:br/>
      </w:r>
      <w:r>
        <w:rPr>
          <w:rFonts w:ascii="Consolas" w:hAnsi="Consolas"/>
          <w:color w:val="223344"/>
          <w:sz w:val="18"/>
        </w:rPr>
        <w:t>cash_return = (1 + irx_yield_pct/100) ^ (63/252) - 1     # 13-week T-bill, $IRX</w:t>
      </w:r>
    </w:p>
    <w:p>
      <w:pPr>
        <w:pStyle w:val="ListBullet"/>
      </w:pPr>
      <w:r>
        <w:rPr>
          <w:b/>
        </w:rPr>
        <w:t>Crash filter:</w:t>
      </w:r>
      <w:r>
        <w:t xml:space="preserve"> if the </w:t>
      </w:r>
      <w:r>
        <w:rPr>
          <w:i/>
        </w:rPr>
        <w:t>top</w:t>
      </w:r>
      <w:r>
        <w:t xml:space="preserve"> sector's trailing return is below the cash return,</w:t>
        <w:br/>
        <w:t xml:space="preserve">  the regime is risk-off and </w:t>
      </w:r>
      <w:r>
        <w:rPr>
          <w:rFonts w:ascii="Consolas" w:hAnsi="Consolas"/>
          <w:color w:val="334455"/>
          <w:sz w:val="19"/>
        </w:rPr>
        <w:t>score = 1</w:t>
      </w:r>
      <w:r>
        <w:t>.</w:t>
      </w:r>
    </w:p>
    <w:p>
      <w:pPr>
        <w:pStyle w:val="ListBullet"/>
      </w:pPr>
      <w:r>
        <w:rPr>
          <w:b/>
        </w:rPr>
        <w:t>Otherwise:</w:t>
      </w:r>
      <w:r>
        <w:t xml:space="preserve"> rank sectors by trailing return; compute the average rank of</w:t>
        <w:br/>
        <w:t xml:space="preserve">  cyclical vs defensive ETFs; </w:t>
      </w:r>
      <w:r>
        <w:rPr>
          <w:rFonts w:ascii="Consolas" w:hAnsi="Consolas"/>
          <w:color w:val="334455"/>
          <w:sz w:val="19"/>
        </w:rPr>
        <w:t>rank_spread = def_avg_rank − cyc_avg_rank</w:t>
      </w:r>
      <w:r>
        <w:br/>
        <w:t xml:space="preserve">  (positive = defensives leading = risk-off); </w:t>
      </w:r>
      <w:r>
        <w:rPr>
          <w:rFonts w:ascii="Consolas" w:hAnsi="Consolas"/>
          <w:color w:val="334455"/>
          <w:sz w:val="19"/>
        </w:rPr>
        <w:t>score = clip(5.0 + rank_spread, 1, 10)</w:t>
      </w:r>
      <w:r>
        <w:t>.</w:t>
      </w:r>
    </w:p>
    <w:p>
      <w:pPr>
        <w:pStyle w:val="ListBullet"/>
      </w:pPr>
      <w:r>
        <w:rPr>
          <w:b/>
        </w:rPr>
        <w:t>Confidence:</w:t>
      </w:r>
      <w:r>
        <w:rPr>
          <w:rFonts w:ascii="Consolas" w:hAnsi="Consolas"/>
          <w:color w:val="334455"/>
          <w:sz w:val="19"/>
        </w:rPr>
        <w:t>sqrt((returns_available / possible) · irx_present)</w:t>
      </w:r>
      <w:r>
        <w:t xml:space="preserve"> where</w:t>
        <w:br/>
        <w:t xml:space="preserve">  </w:t>
      </w:r>
      <w:r>
        <w:rPr>
          <w:rFonts w:ascii="Consolas" w:hAnsi="Consolas"/>
          <w:color w:val="334455"/>
          <w:sz w:val="19"/>
        </w:rPr>
        <w:t>irx_present</w:t>
      </w:r>
      <w:r>
        <w:t xml:space="preserve"> is 1.0 with a live $IRX yield, else 0.5.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 — used</w:t>
        <w:br/>
        <w:t>by the Sector Rotation page: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RS              = sector_close / benchmark_close          # per bar</w:t>
      </w:r>
      <w:r>
        <w:br/>
      </w:r>
      <w:r>
        <w:rPr>
          <w:rFonts w:ascii="Consolas" w:hAnsi="Consolas"/>
          <w:color w:val="223344"/>
          <w:sz w:val="18"/>
        </w:rPr>
        <w:t>RS_strength     = 100 · RS_today / mean(RS, last 50)</w:t>
      </w:r>
      <w:r>
        <w:br/>
      </w:r>
      <w:r>
        <w:rPr>
          <w:rFonts w:ascii="Consolas" w:hAnsi="Consolas"/>
          <w:color w:val="223344"/>
          <w:sz w:val="18"/>
        </w:rPr>
        <w:t>RS_momentum     = 100 · RS_today / RS_(20 bars ago)</w:t>
      </w:r>
    </w:p>
    <w:p>
      <w:r>
        <w:rPr/>
        <w:t xml:space="preserve">Quadrants: </w:t>
      </w:r>
      <w:r>
        <w:rPr>
          <w:b/>
        </w:rPr>
        <w:t>Leading</w:t>
      </w:r>
      <w:r>
        <w:rPr/>
        <w:t xml:space="preserve"> (strength≥100, mom≥100), </w:t>
      </w:r>
      <w:r>
        <w:rPr>
          <w:b/>
        </w:rPr>
        <w:t>Weakening</w:t>
      </w:r>
      <w:r>
        <w:rPr/>
        <w:t xml:space="preserve"> (≥100, &lt;100),</w:t>
        <w:br/>
      </w:r>
      <w:r>
        <w:rPr>
          <w:b/>
        </w:rPr>
        <w:t>Lagging</w:t>
      </w:r>
      <w:r>
        <w:rPr/>
        <w:t xml:space="preserve"> (&lt;100, &lt;100), </w:t>
      </w:r>
      <w:r>
        <w:rPr>
          <w:b/>
        </w:rPr>
        <w:t>Improving</w:t>
      </w:r>
      <w:r>
        <w:rPr/>
        <w:t xml:space="preserve"> (&lt;100, ≥100).</w:t>
      </w:r>
    </w:p>
    <w:p>
      <w:pPr>
        <w:pStyle w:val="Heading2"/>
      </w:pPr>
      <w:r>
        <w:rPr/>
        <w:t>Sector Performance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scoring/sector_perf.py</w:t>
      </w:r>
    </w:p>
    <w:p>
      <w:r>
        <w:rPr/>
        <w:t>Cap-weighted daily move across the 11 GICS sectors, mapped to a 1–10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cap_wtd_return = Σ(sector_daily_return · sector_cap_weight)</w:t>
      </w:r>
    </w:p>
    <w:p>
      <w:r>
        <w:rPr/>
        <w:t xml:space="preserve">Mapping (return → score): </w:t>
      </w:r>
      <w:r>
        <w:rPr>
          <w:rFonts w:ascii="Consolas" w:hAnsi="Consolas"/>
          <w:color w:val="334455"/>
          <w:sz w:val="19"/>
        </w:rPr>
        <w:t>+2.0% → 10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+1.5 → 9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+1.0 → 8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+0.5 → 7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0..+0.5 → 6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-0.5..0 → 5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-1.0..-0.5 → 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 → 3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-1.5 → 2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≤-2.0 → 1</w:t>
      </w:r>
      <w:r>
        <w:rPr/>
        <w:t>.</w:t>
        <w:br/>
        <w:t xml:space="preserve">Cap weights live in </w:t>
      </w:r>
      <w:r>
        <w:rPr>
          <w:rFonts w:ascii="Consolas" w:hAnsi="Consolas"/>
          <w:color w:val="334455"/>
          <w:sz w:val="19"/>
        </w:rPr>
        <w:t>sectors_ref.SP500_SECTOR_WEIGHTS</w:t>
      </w:r>
      <w:r>
        <w:rPr/>
        <w:t>.</w:t>
      </w:r>
    </w:p>
    <w:p>
      <w:pPr>
        <w:pStyle w:val="Heading2"/>
      </w:pPr>
      <w:r>
        <w:rPr/>
        <w:t>Velocity and divergence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</w:p>
    <w:p>
      <w:r>
        <w:rPr>
          <w:b/>
        </w:rPr>
        <w:t>Velocity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velocity(history_scores, today)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roc_3d = today - scores[-3]</w:t>
      </w:r>
      <w:r>
        <w:br/>
      </w:r>
      <w:r>
        <w:rPr>
          <w:rFonts w:ascii="Consolas" w:hAnsi="Consolas"/>
          <w:color w:val="223344"/>
          <w:sz w:val="18"/>
        </w:rPr>
        <w:t>roc_5d = today - scores[-5]</w:t>
      </w:r>
      <w:r>
        <w:br/>
      </w:r>
      <w:r>
        <w:rPr>
          <w:rFonts w:ascii="Consolas" w:hAnsi="Consolas"/>
          <w:color w:val="223344"/>
          <w:sz w:val="18"/>
        </w:rPr>
        <w:t>z_20d  = (today - mean(scores[-20:])) / std(scores[-20:])</w:t>
      </w:r>
      <w:r>
        <w:br/>
      </w:r>
      <w:r>
        <w:rPr>
          <w:rFonts w:ascii="Consolas" w:hAnsi="Consolas"/>
          <w:color w:val="223344"/>
          <w:sz w:val="18"/>
        </w:rPr>
        <w:t>regime_break = abs(z_20d) &gt; 1.5</w:t>
      </w:r>
    </w:p>
    <w:p>
      <w:r>
        <w:rPr>
          <w:b/>
        </w:rPr>
        <w:t>Divergence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divergence(named_scores)</w:t>
      </w:r>
      <w:r>
        <w:rPr/>
        <w:t>): of the components with score &gt; 0, if</w:t>
        <w:br/>
      </w:r>
      <w:r>
        <w:rPr>
          <w:rFonts w:ascii="Consolas" w:hAnsi="Consolas"/>
          <w:color w:val="334455"/>
          <w:sz w:val="19"/>
        </w:rPr>
        <w:t>max_score − min_score ≥ 4</w:t>
      </w:r>
      <w:r>
        <w:rPr/>
        <w:t>, flag a low-conviction divergence between the highest</w:t>
        <w:br/>
        <w:t>and lowest components.</w:t>
      </w:r>
    </w:p>
    <w:p>
      <w:pPr>
        <w:pStyle w:val="Heading2"/>
      </w:pPr>
      <w:r>
        <w:rPr/>
        <w:t>Intraday Market Trend (directional 0–100)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scoring/intraday_trend.py</w:t>
      </w:r>
    </w:p>
    <w:p>
      <w:r>
        <w:rPr/>
        <w:t>A directional 0–100 trend score (50 = neutral, 100 = max bull) recomputed every</w:t>
        <w:br/>
        <w:t xml:space="preserve">15 minutes, blended from four sub-scores by </w:t>
      </w:r>
      <w:r>
        <w:rPr>
          <w:rFonts w:ascii="Consolas" w:hAnsi="Consolas"/>
          <w:color w:val="334455"/>
          <w:sz w:val="19"/>
        </w:rPr>
        <w:t>TREND_WEIGHTS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TREND_WEIGHTS = {price: 0.45, breadth: 0.25, sector: 0.20, vix: 0.10}</w:t>
      </w:r>
    </w:p>
    <w:p>
      <w:r>
        <w:rPr/>
        <w:t xml:space="preserve">Each sub-score returns </w:t>
      </w:r>
      <w:r>
        <w:rPr>
          <w:rFonts w:ascii="Consolas" w:hAnsi="Consolas"/>
          <w:color w:val="334455"/>
          <w:sz w:val="19"/>
        </w:rPr>
        <w:t>TrendSub(score, confidence)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blend_trend</w:t>
      </w:r>
      <w:r>
        <w:rPr/>
        <w:t xml:space="preserve"> combines them</w:t>
        <w:br/>
        <w:t xml:space="preserve">confidence-weighted (same idiom as the composite), and </w:t>
      </w:r>
      <w:r>
        <w:rPr>
          <w:rFonts w:ascii="Consolas" w:hAnsi="Consolas"/>
          <w:color w:val="334455"/>
          <w:sz w:val="19"/>
        </w:rPr>
        <w:t>score_to_state</w:t>
      </w:r>
      <w:r>
        <w:rPr/>
        <w:t xml:space="preserve"> maps the</w:t>
        <w:br/>
        <w:t>result to the five-state vocabulary used by the regime bridge.</w:t>
      </w:r>
    </w:p>
    <w:p>
      <w:r>
        <w:rPr>
          <w:b/>
        </w:rPr>
        <w:t>Price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score_price(alignment_pct, price_vs_vwap_pct, macd_hist, rsi, adx, n_timeframes)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align = alignment_pct / 100</w:t>
      </w:r>
      <w:r>
        <w:br/>
      </w:r>
      <w:r>
        <w:rPr>
          <w:rFonts w:ascii="Consolas" w:hAnsi="Consolas"/>
          <w:color w:val="223344"/>
          <w:sz w:val="18"/>
        </w:rPr>
        <w:t>vwap  = clamp(price_vs_vwap_pct / 0.5, -1, 1)</w:t>
      </w:r>
      <w:r>
        <w:br/>
      </w:r>
      <w:r>
        <w:rPr>
          <w:rFonts w:ascii="Consolas" w:hAnsi="Consolas"/>
          <w:color w:val="223344"/>
          <w:sz w:val="18"/>
        </w:rPr>
        <w:t>macd  = sign(macd_hist)</w:t>
      </w:r>
      <w:r>
        <w:br/>
      </w:r>
      <w:r>
        <w:rPr>
          <w:rFonts w:ascii="Consolas" w:hAnsi="Consolas"/>
          <w:color w:val="223344"/>
          <w:sz w:val="18"/>
        </w:rPr>
        <w:t>rsi   = (rsi - 50) / 20</w:t>
      </w:r>
      <w:r>
        <w:br/>
      </w:r>
      <w:r>
        <w:rPr>
          <w:rFonts w:ascii="Consolas" w:hAnsi="Consolas"/>
          <w:color w:val="223344"/>
          <w:sz w:val="18"/>
        </w:rPr>
        <w:t>direction = 0.50·align + 0.20·vwap + 0.15·macd + 0.15·rsi</w:t>
      </w:r>
      <w:r>
        <w:br/>
      </w:r>
      <w:r>
        <w:rPr>
          <w:rFonts w:ascii="Consolas" w:hAnsi="Consolas"/>
          <w:color w:val="223344"/>
          <w:sz w:val="18"/>
        </w:rPr>
        <w:t>adx_factor = clip(adx / 40, 0.3, 1.0)               # chop hugs 50</w:t>
      </w:r>
      <w:r>
        <w:br/>
      </w:r>
      <w:r>
        <w:rPr>
          <w:rFonts w:ascii="Consolas" w:hAnsi="Consolas"/>
          <w:color w:val="223344"/>
          <w:sz w:val="18"/>
        </w:rPr>
        <w:t>score = clamp(50 + 50·direction·adx_factor, 0, 100)</w:t>
      </w:r>
      <w:r>
        <w:br/>
      </w:r>
      <w:r>
        <w:rPr>
          <w:rFonts w:ascii="Consolas" w:hAnsi="Consolas"/>
          <w:color w:val="223344"/>
          <w:sz w:val="18"/>
        </w:rPr>
        <w:t>confidence = clip(n_timeframes / 3, 0, 1)</w:t>
      </w:r>
    </w:p>
    <w:p>
      <w:r>
        <w:rPr>
          <w:b/>
        </w:rPr>
        <w:t>Breadth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score_breadth_dir(net_ad, pct_above_50, new_highs, new_lows)</w:t>
      </w:r>
      <w:r>
        <w:rPr/>
        <w:t>:</w:t>
        <w:br/>
        <w:t xml:space="preserve">weighted blend (0.4 / 0.4 / 0.2) of normalized net A/D, </w:t>
      </w:r>
      <w:r>
        <w:rPr>
          <w:rFonts w:ascii="Consolas" w:hAnsi="Consolas"/>
          <w:color w:val="334455"/>
          <w:sz w:val="19"/>
        </w:rPr>
        <w:t>(pct−50)/50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(highs−lows)/(highs+lows)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score = 50 + 50·direction</w:t>
      </w:r>
      <w:r>
        <w:rPr/>
        <w:t>; confidence = sum of the</w:t>
        <w:br/>
        <w:t>weights actually used.</w:t>
      </w:r>
    </w:p>
    <w:p>
      <w:r>
        <w:rPr>
          <w:b/>
        </w:rPr>
        <w:t>Sector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score_sector_participation(n_green, n_total, cyc_def_spread)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participation = (n_green/n_total − 0.5)·2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0.6·participation +</w:t>
        <w:br/>
        <w:t>0.4·cyc_def_spread</w:t>
      </w:r>
      <w:r>
        <w:rPr/>
        <w:t xml:space="preserve">; confidence = </w:t>
      </w:r>
      <w:r>
        <w:rPr>
          <w:rFonts w:ascii="Consolas" w:hAnsi="Consolas"/>
          <w:color w:val="334455"/>
          <w:sz w:val="19"/>
        </w:rPr>
        <w:t>clip(n_total/11, 0, 1)</w:t>
      </w:r>
      <w:r>
        <w:rPr/>
        <w:t>.</w:t>
      </w:r>
    </w:p>
    <w:p>
      <w:r>
        <w:rPr>
          <w:b/>
        </w:rPr>
        <w:t>VIX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score_vix_context(vix, vix_change_pct, vix1d, vix9d)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lvl = clip((20−vix)/10, −1, 1)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chg = clip(−vix_change_pct/5, −1, 1)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term = clip((vix−vix1d)/2, −1, 1)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0.4·lvl + 0.4·chg + 0.2·term</w:t>
      </w:r>
      <w:r>
        <w:rPr/>
        <w:t>;</w:t>
        <w:br/>
        <w:t>confidence = 1.0.</w:t>
      </w:r>
    </w:p>
    <w:p>
      <w:r>
        <w:rPr>
          <w:b/>
        </w:rPr>
        <w:t>Volatility damper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vol_confidence_factor(vix_change_pct)</w:t>
      </w:r>
      <w:r>
        <w:rPr/>
        <w:t>: a sharp VIX spike</w:t>
        <w:br/>
        <w:t xml:space="preserve">lowers aggregate confidence: </w:t>
      </w:r>
      <w:r>
        <w:rPr>
          <w:rFonts w:ascii="Consolas" w:hAnsi="Consolas"/>
          <w:color w:val="334455"/>
          <w:sz w:val="19"/>
        </w:rPr>
        <w:t>clip(1 − 0.04·vix_change_pct, 0.4, 1.0)</w:t>
      </w:r>
      <w:r>
        <w:rPr/>
        <w:t xml:space="preserve"> for positive</w:t>
        <w:br/>
        <w:t>changes, else 1.0.</w:t>
      </w:r>
    </w:p>
    <w:p>
      <w:pPr>
        <w:pStyle w:val="Heading2"/>
      </w:pPr>
      <w:r>
        <w:rPr/>
        <w:t>Daily trend-regime state machine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scoring/trend_regime.py</w:t>
      </w:r>
    </w:p>
    <w:p>
      <w:r>
        <w:rPr/>
        <w:t>A SPY-based five-state classifier (independent of the composite) used to fill the</w:t>
        <w:br/>
        <w:t xml:space="preserve">back-compat </w:t>
      </w:r>
      <w:r>
        <w:rPr>
          <w:rFonts w:ascii="Consolas" w:hAnsi="Consolas"/>
          <w:color w:val="334455"/>
          <w:sz w:val="19"/>
        </w:rPr>
        <w:t>sma_*</w:t>
      </w:r>
      <w:r>
        <w:rPr/>
        <w:t>/</w:t>
      </w:r>
      <w:r>
        <w:rPr>
          <w:rFonts w:ascii="Consolas" w:hAnsi="Consolas"/>
          <w:color w:val="334455"/>
          <w:sz w:val="19"/>
        </w:rPr>
        <w:t>drawdown</w:t>
      </w:r>
      <w:r>
        <w:rPr/>
        <w:t xml:space="preserve"> bridge fields. Constants: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BULL_DD_MAX       = -5.0     # max drawdown from 252d peak for "bull"</w:t>
      </w:r>
      <w:r>
        <w:br/>
      </w:r>
      <w:r>
        <w:rPr>
          <w:rFonts w:ascii="Consolas" w:hAnsi="Consolas"/>
          <w:color w:val="223344"/>
          <w:sz w:val="18"/>
        </w:rPr>
        <w:t>PULLBACK_DD_MAX   = -12.0</w:t>
      </w:r>
      <w:r>
        <w:br/>
      </w:r>
      <w:r>
        <w:rPr>
          <w:rFonts w:ascii="Consolas" w:hAnsi="Consolas"/>
          <w:color w:val="223344"/>
          <w:sz w:val="18"/>
        </w:rPr>
        <w:t>BEAR_RALLY_DD_MIN = -10.0</w:t>
      </w:r>
      <w:r>
        <w:br/>
      </w:r>
      <w:r>
        <w:rPr>
          <w:rFonts w:ascii="Consolas" w:hAnsi="Consolas"/>
          <w:color w:val="223344"/>
          <w:sz w:val="18"/>
        </w:rPr>
        <w:t>SLOPE_BULL_MIN    =  0.05    # 200-DMA slope %, bull</w:t>
      </w:r>
      <w:r>
        <w:br/>
      </w:r>
      <w:r>
        <w:rPr>
          <w:rFonts w:ascii="Consolas" w:hAnsi="Consolas"/>
          <w:color w:val="223344"/>
          <w:sz w:val="18"/>
        </w:rPr>
        <w:t>SLOPE_BEAR_MAX    = -0.05</w:t>
      </w:r>
      <w:r>
        <w:br/>
      </w:r>
      <w:r>
        <w:rPr>
          <w:rFonts w:ascii="Consolas" w:hAnsi="Consolas"/>
          <w:color w:val="223344"/>
          <w:sz w:val="18"/>
        </w:rPr>
        <w:t>SLOPE_WINDOW      = 20</w:t>
      </w:r>
      <w:r>
        <w:br/>
      </w:r>
      <w:r>
        <w:rPr>
          <w:rFonts w:ascii="Consolas" w:hAnsi="Consolas"/>
          <w:color w:val="223344"/>
          <w:sz w:val="18"/>
        </w:rPr>
        <w:t>HYSTERESIS_DAYS   = 2</w:t>
      </w:r>
    </w:p>
    <w:p>
      <w:r>
        <w:rPr/>
        <w:t xml:space="preserve">Inputs are SPY daily closes. It computes </w:t>
      </w:r>
      <w:r>
        <w:rPr>
          <w:rFonts w:ascii="Consolas" w:hAnsi="Consolas"/>
          <w:color w:val="334455"/>
          <w:sz w:val="19"/>
        </w:rPr>
        <w:t>sma50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sma200</w:t>
      </w:r>
      <w:r>
        <w:rPr/>
        <w:t>, the 20-bar slope of the</w:t>
        <w:br/>
        <w:t>200-DMA (as %), and the 252-day drawdown, then classifies: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close &gt; sma50 &gt; sma200  and slope &gt; 0.05  and dd &gt; -5   -&gt; bull_trend</w:t>
      </w:r>
      <w:r>
        <w:br/>
      </w:r>
      <w:r>
        <w:rPr>
          <w:rFonts w:ascii="Consolas" w:hAnsi="Consolas"/>
          <w:color w:val="223344"/>
          <w:sz w:val="18"/>
        </w:rPr>
        <w:t>close &lt;= sma50, sma50 &gt; sma200, slope &gt; 0, dd &gt; -12     -&gt; pullback_in_bull</w:t>
      </w:r>
      <w:r>
        <w:br/>
      </w:r>
      <w:r>
        <w:rPr>
          <w:rFonts w:ascii="Consolas" w:hAnsi="Consolas"/>
          <w:color w:val="223344"/>
          <w:sz w:val="18"/>
        </w:rPr>
        <w:t>close &lt; sma50 &lt; sma200  and slope &lt; -0.05               -&gt; bear_trend</w:t>
      </w:r>
      <w:r>
        <w:br/>
      </w:r>
      <w:r>
        <w:rPr>
          <w:rFonts w:ascii="Consolas" w:hAnsi="Consolas"/>
          <w:color w:val="223344"/>
          <w:sz w:val="18"/>
        </w:rPr>
        <w:t>close &gt; sma50, slope &lt; 0, dd &lt; -10                      -&gt; bear_rally</w:t>
      </w:r>
      <w:r>
        <w:br/>
      </w:r>
      <w:r>
        <w:rPr>
          <w:rFonts w:ascii="Consolas" w:hAnsi="Consolas"/>
          <w:color w:val="223344"/>
          <w:sz w:val="18"/>
        </w:rPr>
        <w:t>otherwise                                               -&gt; range</w:t>
      </w:r>
    </w:p>
    <w:p>
      <w:r>
        <w:rPr>
          <w:rFonts w:ascii="Consolas" w:hAnsi="Consolas"/>
          <w:color w:val="334455"/>
          <w:sz w:val="19"/>
        </w:rPr>
        <w:t>commit_state</w:t>
      </w:r>
      <w:r>
        <w:rPr/>
        <w:t xml:space="preserve"> requires the raw state to repeat for </w:t>
      </w:r>
      <w:r>
        <w:rPr>
          <w:rFonts w:ascii="Consolas" w:hAnsi="Consolas"/>
          <w:color w:val="334455"/>
          <w:sz w:val="19"/>
        </w:rPr>
        <w:t>HYSTERESIS_DAYS</w:t>
      </w:r>
      <w:r>
        <w:rPr/>
        <w:t xml:space="preserve"> before</w:t>
        <w:br/>
        <w:t>flipping. Confidence: 0.0 below 50 bars, 0.5 from 50–200, 1.0 at ≥200 bars.</w:t>
      </w:r>
    </w:p>
    <w:p>
      <w:pPr>
        <w:pStyle w:val="Heading2"/>
      </w:pPr>
      <w:r>
        <w:rPr/>
        <w:t>Blended market regime (the Market Regime Console)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sentiment-dashboard/scoring/market_regime.py</w:t>
      </w:r>
      <w:r>
        <w:rPr/>
        <w:t>. Published to</w:t>
        <w:br/>
      </w:r>
      <w:r>
        <w:rPr>
          <w:rFonts w:ascii="Consolas" w:hAnsi="Consolas"/>
          <w:color w:val="334455"/>
          <w:sz w:val="19"/>
        </w:rPr>
        <w:t>cache:sentiment:regime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:regime_history</w:t>
      </w:r>
      <w:r>
        <w:rPr/>
        <w:t xml:space="preserve"> every </w:t>
      </w:r>
      <w:r>
        <w:rPr>
          <w:b/>
        </w:rPr>
        <w:t>5 min</w:t>
      </w:r>
      <w:r>
        <w:rPr/>
        <w:t xml:space="preserve"> in market hours.</w:t>
      </w:r>
    </w:p>
    <w:p>
      <w:r>
        <w:rPr/>
        <w:t xml:space="preserve">This is a </w:t>
      </w:r>
      <w:r>
        <w:rPr>
          <w:b/>
        </w:rPr>
        <w:t>different</w:t>
      </w:r>
      <w:r>
        <w:rPr/>
        <w:t xml:space="preserve"> classifier from the daily state machine above. It is a</w:t>
        <w:br/>
        <w:t xml:space="preserve">five-member simplex — every regime holds a </w:t>
      </w:r>
      <w:r>
        <w:rPr>
          <w:i/>
        </w:rPr>
        <w:t>share</w:t>
      </w:r>
      <w:r>
        <w:rPr/>
        <w:t xml:space="preserve"> of the current tape, and the</w:t>
        <w:br/>
        <w:t>"label" is simply the largest share.</w:t>
      </w:r>
    </w:p>
    <w:p>
      <w:r>
        <w:rPr>
          <w:b/>
        </w:rPr>
        <w:t>Display names versus internal keys.</w:t>
      </w:r>
      <w:r>
        <w:rPr/>
        <w:t xml:space="preserve"> The names were changed for display in</w:t>
        <w:br/>
        <w:t xml:space="preserve">August 2026; </w:t>
      </w:r>
      <w:r>
        <w:rPr>
          <w:b/>
        </w:rPr>
        <w:t>the keys were not</w:t>
      </w:r>
      <w:r>
        <w:rPr/>
        <w:t xml:space="preserve">, because they are the </w:t>
      </w:r>
      <w:r>
        <w:rPr>
          <w:rFonts w:ascii="Consolas" w:hAnsi="Consolas"/>
          <w:color w:val="334455"/>
          <w:sz w:val="19"/>
        </w:rPr>
        <w:t>RegimeState</w:t>
      </w:r>
      <w:r>
        <w:rPr/>
        <w:t xml:space="preserve"> contract,</w:t>
        <w:br/>
        <w:t xml:space="preserve">the </w:t>
      </w:r>
      <w:r>
        <w:rPr>
          <w:rFonts w:ascii="Consolas" w:hAnsi="Consolas"/>
          <w:color w:val="334455"/>
          <w:sz w:val="19"/>
        </w:rPr>
        <w:t>regime_intraday</w:t>
      </w:r>
      <w:r>
        <w:rPr/>
        <w:t xml:space="preserve"> DB columns and the driver packet.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(contract, DB, logs)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Displayed as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the name 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mean_reversion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 xml:space="preserve">All five of its inputs say price is </w:t>
            </w:r>
            <w:r>
              <w:rPr>
                <w:i/>
              </w:rPr>
              <w:t>at</w:t>
            </w:r>
            <w:r>
              <w:rPr/>
              <w:t xml:space="preserve"> its mean. Nothing measures an extreme, so the old name promised a fade the model never tested — and it was the only name naming a </w:t>
            </w:r>
            <w:r>
              <w:rPr>
                <w:i/>
              </w:rPr>
              <w:t>strategy</w:t>
            </w:r>
            <w:r>
              <w:rPr/>
              <w:t xml:space="preserve"> rather than the tape.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choppy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Same "not trending" axis as Balanced; what distinguishes it is </w:t>
            </w:r>
            <w:r>
              <w:rPr>
                <w:i/>
              </w:rPr>
              <w:t>energy</w:t>
            </w:r>
            <w:r>
              <w:rPr/>
              <w:t xml:space="preserve"> (high ATR with low ADX, failed breaks, two-sided wicks). Balanced/Whipsaw carries that contrast; Mean-Reversion/Choppy did not.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crisis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VIX_STRESS_LO</w:t>
            </w:r>
            <w:r>
              <w:rPr/>
              <w:t xml:space="preserve"> is 22 and the fast-attack fires near VIX 30 — stress, not crisis. "Volatile" was also rejected: it equally describes breakout and whipsaw days.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REGIME_DISPLAY</w:t>
      </w:r>
      <w:r>
        <w:rPr/>
        <w:t xml:space="preserve"> in that module is the source. The mapping is </w:t>
      </w:r>
      <w:r>
        <w:rPr>
          <w:b/>
        </w:rPr>
        <w:t>duplicated in four</w:t>
        <w:br/>
        <w:t>tiers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webgui/pages/sentiment.py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driver_svc/compute.py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options_svc/market_snapshot.py</w:t>
      </w:r>
      <w:r>
        <w:rPr/>
        <w:t>) because none of those may import the package —</w:t>
        <w:br/>
        <w:t>Tier 1 takes no engine imports, and the services would hit the documented</w:t>
        <w:br/>
        <w:t xml:space="preserve">cross-app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 name collision. Keep them in step.</w:t>
      </w:r>
    </w:p>
    <w:p>
      <w:pPr>
        <w:pStyle w:val="Heading3"/>
      </w:pPr>
      <w:r>
        <w:rPr/>
        <w:t>The direction axis</w:t>
      </w:r>
    </w:p>
    <w:p>
      <w:r>
        <w:rPr>
          <w:rFonts w:ascii="Consolas" w:hAnsi="Consolas"/>
          <w:color w:val="334455"/>
          <w:sz w:val="19"/>
        </w:rPr>
        <w:t>trending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breakout</w:t>
      </w:r>
      <w:r>
        <w:rPr/>
        <w:t xml:space="preserve"> additionally render a direction word — </w:t>
      </w:r>
      <w:r>
        <w:rPr>
          <w:b/>
        </w:rPr>
        <w:t>Rallying</w:t>
      </w:r>
      <w:r>
        <w:rPr/>
        <w:t xml:space="preserve"> /</w:t>
        <w:br/>
      </w:r>
      <w:r>
        <w:rPr>
          <w:b/>
        </w:rPr>
        <w:t>Firming</w:t>
      </w:r>
      <w:r>
        <w:rPr/>
        <w:t xml:space="preserve"> (up), </w:t>
      </w:r>
      <w:r>
        <w:rPr>
          <w:b/>
        </w:rPr>
        <w:t>Retreating</w:t>
      </w:r>
      <w:r>
        <w:rPr/>
        <w:t xml:space="preserve"> / </w:t>
      </w:r>
      <w:r>
        <w:rPr>
          <w:b/>
        </w:rPr>
        <w:t>Softening</w:t>
      </w:r>
      <w:r>
        <w:rPr/>
        <w:t xml:space="preserve"> (down), </w:t>
      </w:r>
      <w:r>
        <w:rPr>
          <w:b/>
        </w:rPr>
        <w:t>Breakdown</w:t>
      </w:r>
      <w:r>
        <w:rPr/>
        <w:t>. Balanced,</w:t>
        <w:br/>
        <w:t>Whipsaw and Stressed are directionless by construction.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DIRECTION_SLOPE_DEADBAND = EMA_TREND_LO          # 0.05, the trending ramp's own floor</w:t>
      </w:r>
      <w:r>
        <w:br/>
      </w:r>
      <w:r>
        <w:rPr>
          <w:rFonts w:ascii="Consolas" w:hAnsi="Consolas"/>
          <w:color w:val="223344"/>
          <w:sz w:val="18"/>
        </w:rPr>
        <w:t>DIRECTION_TREND_DEADBAND = 3.0                   # points either side of the 50 neutral</w:t>
      </w:r>
      <w:r>
        <w:br/>
      </w:r>
      <w:r>
        <w:rPr>
          <w:rFonts w:ascii="Consolas" w:hAnsi="Consolas"/>
          <w:color w:val="223344"/>
          <w:sz w:val="18"/>
        </w:rPr>
        <w:t>DIRECTION_STRONG_SLOPE   = 0.5 * (EMA_TREND_LO + EMA_TREND_HI)   # Rallying vs Firming</w:t>
      </w:r>
    </w:p>
    <w:p>
      <w:r>
        <w:rPr>
          <w:b/>
        </w:rPr>
        <w:t>This is a label adornment, not a sixth regime.</w:t>
      </w:r>
      <w:r>
        <w:rPr/>
        <w:t xml:space="preserve"> The intensity maths stays</w:t>
        <w:br/>
        <w:t>sign-blind (</w:t>
      </w:r>
      <w:r>
        <w:rPr>
          <w:rFonts w:ascii="Consolas" w:hAnsi="Consolas"/>
          <w:color w:val="334455"/>
          <w:sz w:val="19"/>
        </w:rPr>
        <w:t>ramp(abs(slope), …)</w:t>
      </w:r>
      <w:r>
        <w:rPr/>
        <w:t>) — "is this a trend day" is answered identically</w:t>
        <w:br/>
        <w:t xml:space="preserve">up or down. Splitting </w:t>
      </w:r>
      <w:r>
        <w:rPr>
          <w:rFonts w:ascii="Consolas" w:hAnsi="Consolas"/>
          <w:color w:val="334455"/>
          <w:sz w:val="19"/>
        </w:rPr>
        <w:t>trending</w:t>
      </w:r>
      <w:r>
        <w:rPr/>
        <w:t xml:space="preserve"> would need a DB column, a chart series and a</w:t>
        <w:br/>
        <w:t>contract change, and would tear the membership across two bins when the slope flips</w:t>
        <w:br/>
        <w:t>mid-session, defeating the blended model.</w:t>
      </w:r>
    </w:p>
    <w:p>
      <w:r>
        <w:rPr>
          <w:b/>
        </w:rPr>
        <w:t>How the contradiction risk is avoided — the load-bearing part.</w:t>
      </w:r>
      <w:r>
        <w:rPr/>
        <w:t xml:space="preserve"> The app has two</w:t>
        <w:br/>
        <w:t xml:space="preserve">independent direction reads: this module's signed </w:t>
      </w:r>
      <w:r>
        <w:rPr>
          <w:rFonts w:ascii="Consolas" w:hAnsi="Consolas"/>
          <w:color w:val="334455"/>
          <w:sz w:val="19"/>
        </w:rPr>
        <w:t>ema_slope_atr</w:t>
      </w:r>
      <w:r>
        <w:rPr/>
        <w:t xml:space="preserve"> (SPY price,</w:t>
        <w:br/>
        <w:t>5-minute) and the Market Trend composite (price + breadth + sector + VIX,</w:t>
        <w:br/>
        <w:t>15-minute, hysteresis-committed). They diverge on a real condition — the index up</w:t>
        <w:br/>
        <w:t>on narrow leadership while breadth is negative — so a word taken from either alone</w:t>
        <w:br/>
        <w:t>can contradict the other panel.</w:t>
      </w:r>
    </w:p>
    <w:p>
      <w:r>
        <w:rPr>
          <w:rFonts w:ascii="Consolas" w:hAnsi="Consolas"/>
          <w:color w:val="334455"/>
          <w:sz w:val="19"/>
        </w:rPr>
        <w:t>direction_sign</w:t>
      </w:r>
      <w:r>
        <w:rPr/>
        <w:t xml:space="preserve"> therefore names a direction </w:t>
      </w:r>
      <w:r>
        <w:rPr>
          <w:b/>
        </w:rPr>
        <w:t>only when both agree past their</w:t>
        <w:br/>
        <w:t>deadbands</w:t>
      </w:r>
      <w:r>
        <w:rPr/>
        <w:t xml:space="preserve">; otherwise the neutral base label renders. </w:t>
      </w:r>
      <w:r>
        <w:rPr>
          <w:rFonts w:ascii="Consolas" w:hAnsi="Consolas"/>
          <w:color w:val="334455"/>
          <w:sz w:val="19"/>
        </w:rPr>
        <w:t>commit_direction</w:t>
      </w:r>
      <w:r>
        <w:rPr/>
        <w:t xml:space="preserve"> is</w:t>
        <w:br/>
        <w:t xml:space="preserve">deliberately </w:t>
      </w:r>
      <w:r>
        <w:rPr>
          <w:b/>
        </w:rPr>
        <w:t>asymmetric</w:t>
      </w:r>
      <w:r>
        <w:rPr/>
        <w:t xml:space="preserve">: two consecutive reads to </w:t>
      </w:r>
      <w:r>
        <w:rPr>
          <w:i/>
        </w:rPr>
        <w:t>claim</w:t>
      </w:r>
      <w:r>
        <w:rPr/>
        <w:t xml:space="preserve"> a direction, one to</w:t>
        <w:br/>
        <w:t>drop back to neutral — never keep asserting a direction the evidence stopped</w:t>
        <w:br/>
        <w:t>backing.</w:t>
      </w:r>
    </w:p>
    <w:p>
      <w:r>
        <w:rPr/>
        <w:t>Two rendering rules follow from this and are easy to get wrong:</w:t>
      </w:r>
    </w:p>
    <w:p>
      <w:pPr>
        <w:pStyle w:val="ListNumber"/>
      </w:pPr>
      <w:r>
        <w:t xml:space="preserve">The stacked/ranked panel's </w:t>
      </w:r>
      <w:r>
        <w:rPr>
          <w:b/>
        </w:rPr>
        <w:t>series names stay the base words</w:t>
      </w:r>
      <w:r>
        <w:t>. A legend that</w:t>
        <w:br/>
        <w:t xml:space="preserve">   renames itself intra-session destroys the reading position that makes it legible.</w:t>
      </w:r>
    </w:p>
    <w:p>
      <w:pPr>
        <w:pStyle w:val="ListNumber"/>
      </w:pPr>
      <w:r>
        <w:t xml:space="preserve">The headline </w:t>
      </w:r>
      <w:r>
        <w:rPr>
          <w:b/>
        </w:rPr>
        <w:t>colour follows the direction</w:t>
      </w:r>
      <w:r>
        <w:t xml:space="preserve"> for the two directional regimes,</w:t>
        <w:br/>
        <w:t xml:space="preserve">   because a fixed green would paint "Retreating" as though it were bullish.</w:t>
      </w:r>
    </w:p>
    <w:p>
      <w:r>
        <w:br/>
      </w:r>
    </w:p>
    <w:p>
      <w:pPr>
        <w:pStyle w:val="Heading1"/>
      </w:pPr>
      <w:r>
        <w:rPr/>
        <w:t>Options Scoring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options-scanner/scoring.py</w:t>
      </w:r>
    </w:p>
    <w:p>
      <w:pPr>
        <w:pStyle w:val="Heading2"/>
      </w:pPr>
      <w:r>
        <w:rPr/>
        <w:t>Composite 0–100 score</w:t>
      </w:r>
    </w:p>
    <w:p>
      <w:r>
        <w:rPr/>
        <w:t>Each signal gets a 0–100 quality score: a weighted sum of eleven normalized factors</w:t>
        <w:br/>
        <w:t>(</w:t>
      </w:r>
      <w:r>
        <w:rPr>
          <w:rFonts w:ascii="Consolas" w:hAnsi="Consolas"/>
          <w:color w:val="334455"/>
          <w:sz w:val="19"/>
        </w:rPr>
        <w:t>DEFAULT_WEIGHTS</w:t>
      </w:r>
      <w:r>
        <w:rPr/>
        <w:t>, sum = 100):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Normalizer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Risk/Reward</w:t>
            </w:r>
          </w:p>
        </w:tc>
        <w:tc>
          <w:tcPr>
            <w:tcW w:type="dxa" w:w="2160"/>
          </w:tcPr>
          <w:p>
            <w:r/>
            <w:r>
              <w:rPr/>
              <w:t>15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norm_rr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Probability of Profit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Value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norm_pop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Theta efficiency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norm_theta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IV Rank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norm_iv_rank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IV/HV ratio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norm_iv_hv_ratio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Vega risk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norm_vega_risk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Expected-move buffer</w:t>
            </w:r>
          </w:p>
        </w:tc>
        <w:tc>
          <w:tcPr>
            <w:tcW w:type="dxa" w:w="2160"/>
          </w:tcPr>
          <w:p>
            <w:r/>
            <w:r>
              <w:rPr/>
              <w:t>12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norm_em_buffer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Liquidity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norm_liquidity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Trend alignment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score_trend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GEX wall proximity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4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norm_gex_proximity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DEX wall proximity</w:t>
            </w:r>
          </w:p>
        </w:tc>
        <w:tc>
          <w:tcPr>
            <w:tcW w:type="dxa" w:w="2160"/>
          </w:tcPr>
          <w:p>
            <w:r/>
            <w:r>
              <w:rPr/>
              <w:t>4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norm_dex_proximity</w:t>
            </w:r>
          </w:p>
        </w:tc>
      </w:tr>
    </w:tbl>
    <w:p/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score = Σ(weightᵢ · normalized_factorᵢ) / 100</w:t>
      </w:r>
    </w:p>
    <w:p>
      <w:pPr>
        <w:pStyle w:val="Heading2"/>
      </w:pPr>
      <w:r>
        <w:rPr/>
        <w:t>Factor normalizers</w:t>
      </w:r>
    </w:p>
    <w:p>
      <w:r>
        <w:rPr>
          <w:b/>
        </w:rPr>
        <w:t>Risk/Reward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norm_rr(rr_pct)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rr_pct / 50 · 100)</w:t>
      </w:r>
      <w:r>
        <w:rPr/>
        <w:t xml:space="preserve"> (50%+ R:R → 100).</w:t>
      </w:r>
    </w:p>
    <w:p>
      <w:r>
        <w:rPr>
          <w:b/>
        </w:rPr>
        <w:t>Probability of Profit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norm_pop(pop_pct)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(pop_pct − 50) / 45 · 100)</w:t>
      </w:r>
      <w:r>
        <w:rPr/>
        <w:br/>
        <w:t>(PoP 50% → 0, 95%+ → 100).</w:t>
      </w:r>
    </w:p>
    <w:p>
      <w:r>
        <w:rPr>
          <w:b/>
        </w:rPr>
        <w:t>Theta efficiency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norm_theta(net_theta, max_loss, all_theta_efficiencies)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efficiency = |net_theta| / max_loss · 100</w:t>
      </w:r>
      <w:r>
        <w:rPr/>
        <w:t xml:space="preserve"> (daily decay as % of risk). Normalized</w:t>
        <w:br/>
        <w:t xml:space="preserve">by </w:t>
      </w:r>
      <w:r>
        <w:rPr>
          <w:b/>
        </w:rPr>
        <w:t>percentile rank</w:t>
      </w:r>
      <w:r>
        <w:rPr/>
        <w:t xml:space="preserve"> among all candidates when peer data exists, else linearly:</w:t>
        <w:br/>
      </w:r>
      <w:r>
        <w:rPr>
          <w:rFonts w:ascii="Consolas" w:hAnsi="Consolas"/>
          <w:color w:val="334455"/>
          <w:sz w:val="19"/>
        </w:rPr>
        <w:t>min(100, efficiency / 0.5 · 100)</w:t>
      </w:r>
      <w:r>
        <w:rPr/>
        <w:t>.</w:t>
      </w:r>
    </w:p>
    <w:p>
      <w:r>
        <w:rPr>
          <w:b/>
        </w:rPr>
        <w:t>IV Rank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norm_iv_rank(iv_rank)</w:t>
      </w:r>
      <w:r>
        <w:rPr/>
        <w:t xml:space="preserve">: pass-through clamped to </w:t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IV/HV ratio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norm_iv_hv_ratio(iv_hv)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(iv_hv − 0.5) / 1.0 · 100</w:t>
      </w:r>
      <w:r>
        <w:rPr/>
        <w:t>, clamped</w:t>
        <w:br/>
        <w:t>(ratio 0.5 → 0, 1.0 → 50, 1.5+ → 100). Rewards IV richer than realized vol.</w:t>
      </w:r>
    </w:p>
    <w:p>
      <w:r>
        <w:rPr>
          <w:b/>
        </w:rPr>
        <w:t>Vega risk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norm_vega_risk(net_vega, max_loss, iv_rank)</w:t>
      </w:r>
      <w:r>
        <w:rPr/>
        <w:t>: penalizes vega</w:t>
        <w:br/>
        <w:t>exposure in low-IV regimes: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vega_exposure = |net_vega| / max_loss            # typically 0.001..0.05</w:t>
      </w:r>
      <w:r>
        <w:br/>
      </w:r>
      <w:r>
        <w:rPr>
          <w:rFonts w:ascii="Consolas" w:hAnsi="Consolas"/>
          <w:color w:val="223344"/>
          <w:sz w:val="18"/>
        </w:rPr>
        <w:t>vega_score    = max(0, min(100, (1 - vega_exposure/0.05)·100))</w:t>
      </w:r>
      <w:r>
        <w:br/>
      </w:r>
      <w:r>
        <w:rPr>
          <w:rFonts w:ascii="Consolas" w:hAnsi="Consolas"/>
          <w:color w:val="223344"/>
          <w:sz w:val="18"/>
        </w:rPr>
        <w:t>score         = 0.6·vega_score + 0.4·(iv_rank/100·100)</w:t>
      </w:r>
    </w:p>
    <w:p>
      <w:r>
        <w:rPr>
          <w:b/>
        </w:rPr>
        <w:t>Expected-move buffer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norm_em_buffer(short_strike, underlying, em_1sd, spread_type)</w:t>
      </w:r>
      <w:r>
        <w:rPr/>
        <w:t>:</w:t>
        <w:br/>
        <w:t>how far the short strike sits outside the ±1σ expected move.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distance  = underlying - short_strike   (PCS) | short_strike - underlying (CCS)</w:t>
      </w:r>
      <w:r>
        <w:br/>
      </w:r>
      <w:r>
        <w:rPr>
          <w:rFonts w:ascii="Consolas" w:hAnsi="Consolas"/>
          <w:color w:val="223344"/>
          <w:sz w:val="18"/>
        </w:rPr>
        <w:t>em_ratio  = distance / em_1sd</w:t>
      </w:r>
      <w:r>
        <w:br/>
      </w:r>
      <w:r>
        <w:rPr>
          <w:rFonts w:ascii="Consolas" w:hAnsi="Consolas"/>
          <w:color w:val="223344"/>
          <w:sz w:val="18"/>
        </w:rPr>
        <w:t>em_ratio &lt;= 0  -&gt; 0                              (short strike ITM/ATM)</w:t>
      </w:r>
      <w:r>
        <w:br/>
      </w:r>
      <w:r>
        <w:rPr>
          <w:rFonts w:ascii="Consolas" w:hAnsi="Consolas"/>
          <w:color w:val="223344"/>
          <w:sz w:val="18"/>
        </w:rPr>
        <w:t>0 &lt; em_ratio&lt;1 -&gt; em_ratio · 50                  (inside EM, penalized)</w:t>
      </w:r>
      <w:r>
        <w:br/>
      </w:r>
      <w:r>
        <w:rPr>
          <w:rFonts w:ascii="Consolas" w:hAnsi="Consolas"/>
          <w:color w:val="223344"/>
          <w:sz w:val="18"/>
        </w:rPr>
        <w:t>em_ratio &gt;= 1  -&gt; min(100, 50 + (em_ratio-1)·50) (outside EM, rewarded)</w:t>
      </w:r>
    </w:p>
    <w:p>
      <w:r>
        <w:rPr>
          <w:b/>
        </w:rPr>
        <w:t>Liquidity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norm_liquidity(bid, ask, mark)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spread_pct = (ask−bid)/mark·100</w:t>
      </w:r>
      <w:r>
        <w:rPr/>
        <w:t>;</w:t>
        <w:br/>
      </w:r>
      <w:r>
        <w:rPr>
          <w:rFonts w:ascii="Consolas" w:hAnsi="Consolas"/>
          <w:color w:val="334455"/>
          <w:sz w:val="19"/>
        </w:rPr>
        <w:t>max(0, min(100, (1 − spread_pct/5)·100))</w:t>
      </w:r>
      <w:r>
        <w:rPr/>
        <w:t xml:space="preserve"> (≤1% spread → 100, ≥5% → 0).</w:t>
      </w:r>
    </w:p>
    <w:p>
      <w:r>
        <w:rPr>
          <w:b/>
        </w:rPr>
        <w:t>Trend alignment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score_trend(...)</w:t>
      </w:r>
      <w:r>
        <w:rPr/>
        <w:t>: market regime maps to ±10, normalized to</w:t>
        <w:br/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GEX / DEX wall proximity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norm_gex_proximity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norm_dex_proximity</w:t>
      </w:r>
      <w:r>
        <w:rPr/>
        <w:t>: distance</w:t>
        <w:br/>
        <w:t xml:space="preserve">of the short strike to the nearest wall as % of spot; </w:t>
      </w:r>
      <w:r>
        <w:rPr>
          <w:rFonts w:ascii="Consolas" w:hAnsi="Consolas"/>
          <w:color w:val="334455"/>
          <w:sz w:val="19"/>
        </w:rPr>
        <w:t>min(100, min_dist_pct / 1.0 ·</w:t>
        <w:br/>
        <w:t>100)</w:t>
      </w:r>
      <w:r>
        <w:rPr/>
        <w:t xml:space="preserve"> (≥1% away → 100, at the wall → 0).</w:t>
      </w:r>
    </w:p>
    <w:p>
      <w:pPr>
        <w:pStyle w:val="Heading2"/>
      </w:pPr>
      <w:r>
        <w:rPr/>
        <w:t>Expected move and IV analysis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options-scanner/iv_analysis.py</w:t>
      </w:r>
    </w:p>
    <w:p>
      <w:r>
        <w:rPr>
          <w:b/>
        </w:rPr>
        <w:t>Expected move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calc_expected_move(price, iv_pct, dte)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em_1sd = price · (iv_pct/100) · sqrt(max(dte, 0.25) / 365)</w:t>
      </w:r>
    </w:p>
    <w:p>
      <w:r>
        <w:rPr/>
        <w:t>Returns the 1σ dollar/percent move plus ±1σ and ±2σ bands.</w:t>
        <w:br/>
      </w:r>
      <w:r>
        <w:rPr>
          <w:rFonts w:ascii="Consolas" w:hAnsi="Consolas"/>
          <w:color w:val="334455"/>
          <w:sz w:val="19"/>
        </w:rPr>
        <w:t>calc_expected_moves(price, iv_pct)</w:t>
      </w:r>
      <w:r>
        <w:rPr/>
        <w:t xml:space="preserve"> returns daily/weekly/monthly variants.</w:t>
      </w:r>
    </w:p>
    <w:p>
      <w:r>
        <w:rPr>
          <w:b/>
        </w:rPr>
        <w:t>IV Rank &amp; percentile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calc_iv_rank_percentile(current_iv, hv_series, lookback_days=252)</w:t>
      </w:r>
      <w:r>
        <w:rPr/>
        <w:t>:</w:t>
        <w:br/>
        <w:t xml:space="preserve">compares current ATM IV to the trailing 252-day </w:t>
      </w:r>
      <w:r>
        <w:rPr>
          <w:b/>
        </w:rPr>
        <w:t>HV-30</w:t>
      </w:r>
      <w:r>
        <w:rPr/>
        <w:t xml:space="preserve"> distribution (a realized-</w:t>
        <w:br/>
        <w:t>vol proxy):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vol_rank       = (current_iv - hv_low_52w) / (hv_high_52w - hv_low_52w) · 100</w:t>
      </w:r>
      <w:r>
        <w:br/>
      </w:r>
      <w:r>
        <w:rPr>
          <w:rFonts w:ascii="Consolas" w:hAnsi="Consolas"/>
          <w:color w:val="223344"/>
          <w:sz w:val="18"/>
        </w:rPr>
        <w:t>vol_percentile = (# days with hv &lt; current_iv) / total_days · 100</w:t>
      </w:r>
    </w:p>
    <w:p>
      <w:r>
        <w:rPr/>
        <w:t xml:space="preserve">Returned under both </w:t>
      </w:r>
      <w:r>
        <w:rPr>
          <w:rFonts w:ascii="Consolas" w:hAnsi="Consolas"/>
          <w:color w:val="334455"/>
          <w:sz w:val="19"/>
        </w:rPr>
        <w:t>iv_*</w:t>
      </w:r>
      <w:r>
        <w:rPr/>
        <w:t xml:space="preserve"> (legacy) and </w:t>
      </w:r>
      <w:r>
        <w:rPr>
          <w:rFonts w:ascii="Consolas" w:hAnsi="Consolas"/>
          <w:color w:val="334455"/>
          <w:sz w:val="19"/>
        </w:rPr>
        <w:t>hv_*</w:t>
      </w:r>
      <w:r>
        <w:rPr/>
        <w:t xml:space="preserve"> (honest) keys.</w:t>
      </w:r>
    </w:p>
    <w:p>
      <w:r>
        <w:rPr>
          <w:b/>
        </w:rPr>
        <w:t>Historical volatility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calc_historical_vol_series(candles, window=30)</w:t>
      </w:r>
      <w:r>
        <w:rPr/>
        <w:t>:</w:t>
        <w:br/>
        <w:t xml:space="preserve">rolling 30-day std of daily log returns, annualized: </w:t>
      </w:r>
      <w:r>
        <w:rPr>
          <w:rFonts w:ascii="Consolas" w:hAnsi="Consolas"/>
          <w:color w:val="334455"/>
          <w:sz w:val="19"/>
        </w:rPr>
        <w:t>std · sqrt(252) · 100</w:t>
      </w:r>
      <w:r>
        <w:rPr/>
        <w:t>.</w:t>
      </w:r>
    </w:p>
    <w:p>
      <w:r>
        <w:br/>
      </w:r>
    </w:p>
    <w:p>
      <w:pPr>
        <w:pStyle w:val="Heading1"/>
      </w:pPr>
      <w:r>
        <w:rPr/>
        <w:t>Technical Indicators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shared/analysis_lib/technical.py</w:t>
      </w:r>
      <w:r>
        <w:rPr/>
        <w:t>. All operate on OHLCV DataFrames.</w:t>
      </w:r>
    </w:p>
    <w:p>
      <w:r>
        <w:rPr>
          <w:b/>
        </w:rPr>
        <w:t>EMA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calculate_ema(df, period)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multiplier = 2 / (period + 1)</w:t>
      </w:r>
      <w:r>
        <w:br/>
      </w:r>
      <w:r>
        <w:rPr>
          <w:rFonts w:ascii="Consolas" w:hAnsi="Consolas"/>
          <w:color w:val="223344"/>
          <w:sz w:val="18"/>
        </w:rPr>
        <w:t>EMA[t]     = close[t]·multiplier + EMA[t-1]·(1 - multiplier)</w:t>
      </w:r>
    </w:p>
    <w:p>
      <w:r>
        <w:rPr/>
        <w:t xml:space="preserve">Seeded with the SMA of the first </w:t>
      </w:r>
      <w:r>
        <w:rPr>
          <w:rFonts w:ascii="Consolas" w:hAnsi="Consolas"/>
          <w:color w:val="334455"/>
          <w:sz w:val="19"/>
        </w:rPr>
        <w:t>period</w:t>
      </w:r>
      <w:r>
        <w:rPr/>
        <w:t xml:space="preserve"> bars; implemented vectorized via</w:t>
        <w:br/>
      </w:r>
      <w:r>
        <w:rPr>
          <w:rFonts w:ascii="Consolas" w:hAnsi="Consolas"/>
          <w:color w:val="334455"/>
          <w:sz w:val="19"/>
        </w:rPr>
        <w:t>ewm(alpha=multiplier, adjust=False)</w:t>
      </w:r>
      <w:r>
        <w:rPr/>
        <w:t>.</w:t>
      </w:r>
    </w:p>
    <w:p>
      <w:r>
        <w:rPr>
          <w:b/>
        </w:rPr>
        <w:t>RSI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calculate_rsi(df,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avg_gain = EMA(gains, 14);  avg_loss = EMA(losses, 14)</w:t>
      </w:r>
      <w:r>
        <w:br/>
      </w:r>
      <w:r>
        <w:rPr>
          <w:rFonts w:ascii="Consolas" w:hAnsi="Consolas"/>
          <w:color w:val="223344"/>
          <w:sz w:val="18"/>
        </w:rPr>
        <w:t>RSI = 100 - 100 / (1 + avg_gain/avg_loss)</w:t>
      </w:r>
    </w:p>
    <w:p>
      <w:r>
        <w:rPr/>
        <w:t>Defaults to 50.0 on insufficient data. Reference bands: oversold 30, overbought 70.</w:t>
      </w:r>
    </w:p>
    <w:p>
      <w:r>
        <w:rPr>
          <w:b/>
        </w:rPr>
        <w:t>ADX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calculate_adx(df,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+DI = 100 · EMA(+DM, 14) / EMA(TR, 14)</w:t>
      </w:r>
      <w:r>
        <w:br/>
      </w:r>
      <w:r>
        <w:rPr>
          <w:rFonts w:ascii="Consolas" w:hAnsi="Consolas"/>
          <w:color w:val="223344"/>
          <w:sz w:val="18"/>
        </w:rPr>
        <w:t>-DI = 100 · EMA(-DM, 14) / EMA(TR, 14)</w:t>
      </w:r>
      <w:r>
        <w:br/>
      </w:r>
      <w:r>
        <w:rPr>
          <w:rFonts w:ascii="Consolas" w:hAnsi="Consolas"/>
          <w:color w:val="223344"/>
          <w:sz w:val="18"/>
        </w:rPr>
        <w:t>DX  = 100 · |+DI - -DI| / (+DI + -DI)</w:t>
      </w:r>
      <w:r>
        <w:br/>
      </w:r>
      <w:r>
        <w:rPr>
          <w:rFonts w:ascii="Consolas" w:hAnsi="Consolas"/>
          <w:color w:val="223344"/>
          <w:sz w:val="18"/>
        </w:rPr>
        <w:t>ADX = EMA(DX, 14)</w:t>
      </w:r>
    </w:p>
    <w:p>
      <w:r>
        <w:rPr/>
        <w:t>(TR = true range; +DM/−DM = directional movement.) &gt;25 ≈ strong trend.</w:t>
      </w:r>
    </w:p>
    <w:p>
      <w:r>
        <w:rPr>
          <w:b/>
        </w:rPr>
        <w:t>MACD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calculate_macd(df, fast=12, slow=26, signal=9)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macd_line   = EMA(close,12) - EMA(close,26)</w:t>
      </w:r>
      <w:r>
        <w:br/>
      </w:r>
      <w:r>
        <w:rPr>
          <w:rFonts w:ascii="Consolas" w:hAnsi="Consolas"/>
          <w:color w:val="223344"/>
          <w:sz w:val="18"/>
        </w:rPr>
        <w:t>signal_line = EMA(macd_line, 9)</w:t>
      </w:r>
      <w:r>
        <w:br/>
      </w:r>
      <w:r>
        <w:rPr>
          <w:rFonts w:ascii="Consolas" w:hAnsi="Consolas"/>
          <w:color w:val="223344"/>
          <w:sz w:val="18"/>
        </w:rPr>
        <w:t>histogram   = macd_line - signal_line</w:t>
      </w:r>
    </w:p>
    <w:p>
      <w:r>
        <w:rPr>
          <w:rFonts w:ascii="Consolas" w:hAnsi="Consolas"/>
          <w:color w:val="334455"/>
          <w:sz w:val="19"/>
        </w:rPr>
        <w:t>macd_histogram_series(df)</w:t>
      </w:r>
      <w:r>
        <w:rPr/>
        <w:t xml:space="preserve"> returns the full histogram series (so callers can read</w:t>
        <w:br/>
        <w:t>the prior bar for acceleration).</w:t>
      </w:r>
    </w:p>
    <w:p>
      <w:r>
        <w:rPr>
          <w:b/>
        </w:rPr>
        <w:t>VWAP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calculate_vwap(df)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typical = (high + low + close) / 3</w:t>
      </w:r>
      <w:r>
        <w:br/>
      </w:r>
      <w:r>
        <w:rPr>
          <w:rFonts w:ascii="Consolas" w:hAnsi="Consolas"/>
          <w:color w:val="223344"/>
          <w:sz w:val="18"/>
        </w:rPr>
        <w:t>vwap    = cumsum(typical · volume) / cumsum(volume)</w:t>
      </w:r>
    </w:p>
    <w:p>
      <w:r>
        <w:rPr>
          <w:b/>
        </w:rPr>
        <w:t>Relative volume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calculate_relative_volume(df, period=20)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today_volume / mean(prior period volume)</w:t>
      </w:r>
      <w:r>
        <w:rPr/>
        <w:t>, returned with today's raw volume.</w:t>
      </w:r>
    </w:p>
    <w:p>
      <w:r>
        <w:rPr>
          <w:b/>
        </w:rPr>
        <w:t>Volume profile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calculate_volume_profile(df, num_bins=20)</w:t>
      </w:r>
      <w:r>
        <w:rPr/>
        <w:t>: buckets closes</w:t>
        <w:br/>
        <w:t xml:space="preserve">into 20 price bins by volume (vectorized via </w:t>
      </w:r>
      <w:r>
        <w:rPr>
          <w:rFonts w:ascii="Consolas" w:hAnsi="Consolas"/>
          <w:color w:val="334455"/>
          <w:sz w:val="19"/>
        </w:rPr>
        <w:t>digitize</w:t>
      </w:r>
      <w:r>
        <w:rPr/>
        <w:t>/</w:t>
      </w:r>
      <w:r>
        <w:rPr>
          <w:rFonts w:ascii="Consolas" w:hAnsi="Consolas"/>
          <w:color w:val="334455"/>
          <w:sz w:val="19"/>
        </w:rPr>
        <w:t>bincount</w:t>
      </w:r>
      <w:r>
        <w:rPr/>
        <w:t>), returning the</w:t>
        <w:br/>
      </w:r>
      <w:r>
        <w:rPr>
          <w:b/>
        </w:rPr>
        <w:t>POC</w:t>
      </w:r>
      <w:r>
        <w:rPr/>
        <w:t xml:space="preserve"> (highest-volume bin), and the </w:t>
      </w:r>
      <w:r>
        <w:rPr>
          <w:b/>
        </w:rPr>
        <w:t>VAH/VAL</w:t>
      </w:r>
      <w:r>
        <w:rPr/>
        <w:t xml:space="preserve"> bounding the 70% value area.</w:t>
      </w:r>
    </w:p>
    <w:p>
      <w:r>
        <w:br/>
      </w:r>
    </w:p>
    <w:p>
      <w:pPr>
        <w:pStyle w:val="Heading1"/>
      </w:pPr>
      <w:r>
        <w:rPr/>
        <w:t>Trade Analyzer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trade-analyzer/src/analysis/scoring.py</w:t>
      </w:r>
      <w:r>
        <w:rPr/>
        <w:t>. Each primitive returns an</w:t>
        <w:br/>
        <w:t xml:space="preserve">integer in </w:t>
      </w:r>
      <w:r>
        <w:rPr>
          <w:rFonts w:ascii="Consolas" w:hAnsi="Consolas"/>
          <w:color w:val="334455"/>
          <w:sz w:val="19"/>
        </w:rPr>
        <w:t>[−100, +100]</w:t>
      </w:r>
      <w:r>
        <w:rPr/>
        <w:t>; verdict engines blend them into Position and Investor</w:t>
        <w:br/>
        <w:t>Buy/Hold/Sell verdicts.</w:t>
      </w:r>
    </w:p>
    <w:p>
      <w:pPr>
        <w:pStyle w:val="Heading2"/>
      </w:pPr>
      <w:r>
        <w:rPr/>
        <w:t>Technical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 (abridged)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score_rsi(rsi)</w:t>
            </w:r>
          </w:p>
        </w:tc>
        <w:tc>
          <w:tcPr>
            <w:tcW w:type="dxa" w:w="4320"/>
          </w:tcPr>
          <w:p>
            <w:r/>
            <w:r>
              <w:rPr/>
              <w:t>&lt;30 → −90, 30–40 → −60, 40–50 → −20, 50–60 → 60, 60–70 → 30, 70+ → −20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score_adx_directional(adx,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sign = EMA slope; ≥25 → 100·sign, ≥20 → 60·sign, ≥15 → 30·sign, else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score_macd(hist, hist_prev)</w:t>
            </w:r>
          </w:p>
        </w:tc>
        <w:tc>
          <w:tcPr>
            <w:tcW w:type="dxa" w:w="4320"/>
          </w:tcPr>
          <w:p>
            <w:r/>
            <w:r>
              <w:rPr/>
              <w:t>up&amp;rising → 80, up&amp;falling → 30, down&amp;rising → −20, down&amp;falling →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score_relative_volume(rv,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&gt;1.5 → 60·sign, ≥1.0 → 20·sign, &lt;0.7 → −30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score_vwap(price, vwap)</w:t>
            </w:r>
          </w:p>
        </w:tc>
        <w:tc>
          <w:tcPr>
            <w:tcW w:type="dxa" w:w="4320"/>
          </w:tcPr>
          <w:p>
            <w:r/>
            <w:r>
              <w:rPr/>
              <w:t>far above → 60/30, far below → −80/−40 by % distance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score_volume_profile_location(price, vp)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at POC → 0, in value area above POC → 50, below VAL → −60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score_relative_strength_percentile(p)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round((p − 0.5)·200)</w:t>
            </w:r>
            <w:r>
              <w:rPr/>
              <w:t>, clamped ±100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score_distance_from_52wk_high(d)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≤5% → 60, ≤15% → 20, ≤30% → −20, &gt;30% → −60</w:t>
            </w:r>
          </w:p>
        </w:tc>
      </w:tr>
    </w:tbl>
    <w:p/>
    <w:p>
      <w:pPr>
        <w:pStyle w:val="Heading2"/>
      </w:pPr>
      <w:r>
        <w:rPr/>
        <w:t>Fundamental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score_pe_vs_sector(pe, sector_median)</w:t>
            </w:r>
          </w:p>
        </w:tc>
        <w:tc>
          <w:tcPr>
            <w:tcW w:type="dxa" w:w="4320"/>
          </w:tcPr>
          <w:p>
            <w:r/>
            <w:r>
              <w:rPr/>
              <w:t>ratio ≤0.7 → 60, ≤1.0 → 30, ≤1.3 → −10, &gt;1.3 → −50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score_peg(peg)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&lt;1 → 40, ≤2 → 0, &gt;2 →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score_growth_metric(g)</w:t>
            </w:r>
          </w:p>
        </w:tc>
        <w:tc>
          <w:tcPr>
            <w:tcW w:type="dxa" w:w="4320"/>
          </w:tcPr>
          <w:p>
            <w:r/>
            <w:r>
              <w:rPr/>
              <w:t>&gt;0.15 → 80, ≥0.05 → 30, ≥0 → 0, ≥−0.05 → −30, else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score_roe(roe)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&gt;0.15 → 60, ≥0.05 → 20, else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score_earnings_surprise_streak(s)</w:t>
            </w:r>
          </w:p>
        </w:tc>
        <w:tc>
          <w:tcPr>
            <w:tcW w:type="dxa" w:w="4320"/>
          </w:tcPr>
          <w:p>
            <w:r/>
            <w:r>
              <w:rPr/>
              <w:t>≥4 beats &gt;5% → 80, last miss &lt;0% → −60, else 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score_guidance_direction(d)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RAISED → 40, LOWERED/CUT → −60, else 0</w:t>
            </w:r>
          </w:p>
        </w:tc>
      </w:tr>
    </w:tbl>
    <w:p/>
    <w:p>
      <w:pPr>
        <w:pStyle w:val="Heading2"/>
      </w:pPr>
      <w:r>
        <w:rPr/>
        <w:t>Fundamentals parsing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trade-analyzer/src/analysis/fundamentals.py</w:t>
      </w:r>
      <w:r>
        <w:rPr/>
        <w:t>. The Schwab</w:t>
        <w:br/>
      </w:r>
      <w:r>
        <w:rPr>
          <w:rFonts w:ascii="Consolas" w:hAnsi="Consolas"/>
          <w:color w:val="334455"/>
          <w:sz w:val="19"/>
        </w:rPr>
        <w:t>/instruments?projection=fundamental</w:t>
      </w:r>
      <w:r>
        <w:rPr/>
        <w:t xml:space="preserve"> payload is parsed as a </w:t>
      </w:r>
      <w:r>
        <w:rPr>
          <w:b/>
        </w:rPr>
        <w:t>superset</w:t>
      </w:r>
      <w:r>
        <w:rPr/>
        <w:t>: the real</w:t>
        <w:br/>
        <w:t>Schwab fields are primary (</w:t>
      </w:r>
      <w:r>
        <w:rPr>
          <w:rFonts w:ascii="Consolas" w:hAnsi="Consolas"/>
          <w:color w:val="334455"/>
          <w:sz w:val="19"/>
        </w:rPr>
        <w:t>revChangeTTM</w:t>
      </w:r>
      <w:r>
        <w:rPr/>
        <w:t>/</w:t>
      </w:r>
      <w:r>
        <w:rPr>
          <w:rFonts w:ascii="Consolas" w:hAnsi="Consolas"/>
          <w:color w:val="334455"/>
          <w:sz w:val="19"/>
        </w:rPr>
        <w:t>epsChangePercentTTM</w:t>
      </w:r>
      <w:r>
        <w:rPr/>
        <w:t xml:space="preserve"> as percent →</w:t>
        <w:br/>
        <w:t xml:space="preserve">fraction; </w:t>
      </w:r>
      <w:r>
        <w:rPr>
          <w:rFonts w:ascii="Consolas" w:hAnsi="Consolas"/>
          <w:color w:val="334455"/>
          <w:sz w:val="19"/>
        </w:rPr>
        <w:t>returnOnEquity</w:t>
      </w:r>
      <w:r>
        <w:rPr/>
        <w:t xml:space="preserve"> as percent via a </w:t>
      </w:r>
      <w:r>
        <w:rPr>
          <w:rFonts w:ascii="Consolas" w:hAnsi="Consolas"/>
          <w:color w:val="334455"/>
          <w:sz w:val="19"/>
        </w:rPr>
        <w:t>&gt;2</w:t>
      </w:r>
      <w:r>
        <w:rPr/>
        <w:t xml:space="preserve"> magnitude heuristic;</w:t>
        <w:br/>
      </w:r>
      <w:r>
        <w:rPr>
          <w:rFonts w:ascii="Consolas" w:hAnsi="Consolas"/>
          <w:color w:val="334455"/>
          <w:sz w:val="19"/>
        </w:rPr>
        <w:t>operatingMarginTTM</w:t>
      </w:r>
      <w:r>
        <w:rPr/>
        <w:t xml:space="preserve"> vs </w:t>
      </w:r>
      <w:r>
        <w:rPr>
          <w:rFonts w:ascii="Consolas" w:hAnsi="Consolas"/>
          <w:color w:val="334455"/>
          <w:sz w:val="19"/>
        </w:rPr>
        <w:t>MRQ</w:t>
      </w:r>
      <w:r>
        <w:rPr/>
        <w:t xml:space="preserve"> for the margin trend), with legacy speculative names</w:t>
        <w:br/>
        <w:t>as fallback. Fields the payload does not carry (next-earnings date, EPS surprises,</w:t>
        <w:br/>
        <w:t xml:space="preserve">guidance, FCF) degrade to </w:t>
      </w:r>
      <w:r>
        <w:rPr>
          <w:rFonts w:ascii="Consolas" w:hAnsi="Consolas"/>
          <w:color w:val="334455"/>
          <w:sz w:val="19"/>
        </w:rPr>
        <w:t>None</w:t>
      </w:r>
      <w:r>
        <w:rPr/>
        <w:t>, so those gates simply never fire.</w:t>
      </w:r>
    </w:p>
    <w:p>
      <w:pPr>
        <w:pStyle w:val="Heading2"/>
      </w:pPr>
      <w:r>
        <w:rPr/>
        <w:t>Validated swing model (Position, 1–8 wk)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trade-analyzer/src/analysis/factors.py</w:t>
      </w:r>
      <w:r>
        <w:rPr/>
        <w:t xml:space="preserve"> (factor library) +</w:t>
        <w:br/>
      </w:r>
      <w:r>
        <w:rPr>
          <w:rFonts w:ascii="Consolas" w:hAnsi="Consolas"/>
          <w:color w:val="334455"/>
          <w:sz w:val="19"/>
        </w:rPr>
        <w:t>trade-analyzer/src/analysis/backtest.py</w:t>
      </w:r>
      <w:r>
        <w:rPr/>
        <w:t xml:space="preserve"> (IC engine) +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(offline orchestrator) +</w:t>
        <w:br/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t xml:space="preserve"> (artifact) +</w:t>
        <w:br/>
      </w:r>
      <w:r>
        <w:rPr>
          <w:rFonts w:ascii="Consolas" w:hAnsi="Consolas"/>
          <w:color w:val="334455"/>
          <w:sz w:val="19"/>
        </w:rPr>
        <w:t>services/trade_svc/swing_model.py</w:t>
      </w:r>
      <w:r>
        <w:rPr/>
        <w:t xml:space="preserve"> (live scorer). The </w:t>
      </w:r>
      <w:r>
        <w:rPr>
          <w:b/>
        </w:rPr>
        <w:t>Position</w:t>
      </w:r>
      <w:r>
        <w:rPr/>
        <w:t xml:space="preserve"> verdict's</w:t>
        <w:br/>
        <w:t xml:space="preserve">hand-weighted scoring is replaced by a </w:t>
      </w:r>
      <w:r>
        <w:rPr>
          <w:b/>
        </w:rPr>
        <w:t>backtested, IC-weighted cross-sectional factor</w:t>
        <w:br/>
        <w:t>model</w:t>
      </w:r>
      <w:r>
        <w:rPr/>
        <w:t xml:space="preserve"> whose weights are learned from forward returns. Investing (months+) is deferred</w:t>
        <w:br/>
        <w:t xml:space="preserve">(no point-in-time fundamentals source). Architecture: </w:t>
      </w:r>
      <w:r>
        <w:rPr>
          <w:b/>
        </w:rPr>
        <w:t>offline fit → versioned</w:t>
        <w:br/>
        <w:t>artifact → online score</w:t>
      </w:r>
      <w:r>
        <w:rPr/>
        <w:t>.</w:t>
      </w:r>
    </w:p>
    <w:p>
      <w:r>
        <w:rPr>
          <w:b/>
        </w:rPr>
        <w:t>Factor library.</w:t>
      </w:r>
      <w:r>
        <w:rPr/>
        <w:t xml:space="preserve"> Each factor is </w:t>
      </w:r>
      <w:r>
        <w:rPr>
          <w:rFonts w:ascii="Consolas" w:hAnsi="Consolas"/>
          <w:color w:val="334455"/>
          <w:sz w:val="19"/>
        </w:rPr>
        <w:t>(daily_df) → pd.Series</w:t>
      </w:r>
      <w:r>
        <w:rPr/>
        <w:t xml:space="preserve">, </w:t>
      </w:r>
      <w:r>
        <w:rPr>
          <w:b/>
        </w:rPr>
        <w:t>sign-corrected so higher</w:t>
        <w:br/>
        <w:t>= more bullish</w:t>
      </w:r>
      <w:r>
        <w:rPr/>
        <w:t xml:space="preserve">, and </w:t>
      </w:r>
      <w:r>
        <w:rPr>
          <w:b/>
        </w:rPr>
        <w:t>causal</w:t>
      </w:r>
      <w:r>
        <w:rPr/>
        <w:t xml:space="preserve"> — the value at bar </w:t>
      </w:r>
      <w:r>
        <w:rPr>
          <w:i/>
        </w:rPr>
        <w:t>t</w:t>
      </w:r>
      <w:r>
        <w:rPr/>
        <w:t xml:space="preserve"> uses only data ≤ </w:t>
      </w:r>
      <w:r>
        <w:rPr>
          <w:i/>
        </w:rPr>
        <w:t>t</w:t>
      </w:r>
      <w:r>
        <w:rPr/>
        <w:t xml:space="preserve"> (no</w:t>
        <w:br/>
        <w:t xml:space="preserve">look-ahead). Winsorization and standardization are applied </w:t>
      </w:r>
      <w:r>
        <w:rPr>
          <w:b/>
        </w:rPr>
        <w:t>cross-sectionally at</w:t>
        <w:br/>
        <w:t>scoring</w:t>
      </w:r>
      <w:r>
        <w:rPr/>
        <w:t xml:space="preserve"> (across symbols per date), never per-factor over a symbol's own history (which</w:t>
        <w:br/>
        <w:t>would leak future bars into a past value and inflate measured IC). The live value is the</w:t>
        <w:br/>
        <w:t>Series' last element, so the same code feeds the backtest and the scorer.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Definition (sign-corrected)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mom_12_1</w:t>
            </w:r>
          </w:p>
        </w:tc>
        <w:tc>
          <w:tcPr>
            <w:tcW w:type="dxa" w:w="2880"/>
          </w:tcPr>
          <w:p>
            <w:r/>
            <w:r>
              <w:rPr/>
              <w:t>12-month return, skip the last month</w:t>
            </w:r>
          </w:p>
        </w:tc>
        <w:tc>
          <w:tcPr>
            <w:tcW w:type="dxa" w:w="2880"/>
          </w:tcPr>
          <w:p>
            <w:r/>
            <w:r>
              <w:rPr/>
              <w:t>Intermediate continuation; skip-month avoids short-term-reversal contamination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mom_6_1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6-month return, skip the last month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Shorter-memory 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pth</w:t>
            </w:r>
          </w:p>
        </w:tc>
        <w:tc>
          <w:tcPr>
            <w:tcW w:type="dxa" w:w="2880"/>
          </w:tcPr>
          <w:p>
            <w:r/>
            <w:r>
              <w:rPr/>
              <w:t>price ÷ 252-day high</w:t>
            </w:r>
          </w:p>
        </w:tc>
        <w:tc>
          <w:tcPr>
            <w:tcW w:type="dxa" w:w="2880"/>
          </w:tcPr>
          <w:p>
            <w:r/>
            <w:r>
              <w:rPr/>
              <w:t>52-week-high anchoring (George &amp; Hwang)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str_5d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−(5-day return)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Short-term reversal / entry timer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vol_adj_mom</w:t>
            </w:r>
          </w:p>
        </w:tc>
        <w:tc>
          <w:tcPr>
            <w:tcW w:type="dxa" w:w="2880"/>
          </w:tcPr>
          <w:p>
            <w:r/>
            <w:r>
              <w:rPr/>
              <w:t>3-month return ÷ 60-day realized vol</w:t>
            </w:r>
          </w:p>
        </w:tc>
        <w:tc>
          <w:tcPr>
            <w:tcW w:type="dxa" w:w="2880"/>
          </w:tcPr>
          <w:p>
            <w:r/>
            <w:r>
              <w:rPr/>
              <w:t>"Sharpe momentum"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trend_quality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distance above the 50/200-EMA stack (+ slope)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Trend-following premium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low_vol</w:t>
            </w:r>
          </w:p>
        </w:tc>
        <w:tc>
          <w:tcPr>
            <w:tcW w:type="dxa" w:w="2880"/>
          </w:tcPr>
          <w:p>
            <w:r/>
            <w:r>
              <w:rPr/>
              <w:t>−(60-day realized vol)</w:t>
            </w:r>
          </w:p>
        </w:tc>
        <w:tc>
          <w:tcPr>
            <w:tcW w:type="dxa" w:w="2880"/>
          </w:tcPr>
          <w:p>
            <w:r/>
            <w:r>
              <w:rPr/>
              <w:t>Low-volatility anomaly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rs_spy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63-day excess return vs 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Cross-sectional 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rs_sector</w:t>
            </w:r>
          </w:p>
        </w:tc>
        <w:tc>
          <w:tcPr>
            <w:tcW w:type="dxa" w:w="2880"/>
          </w:tcPr>
          <w:p>
            <w:r/>
            <w:r>
              <w:rPr/>
              <w:t>63-day excess return vs the sector ETF</w:t>
            </w:r>
          </w:p>
        </w:tc>
        <w:tc>
          <w:tcPr>
            <w:tcW w:type="dxa" w:w="2880"/>
          </w:tcPr>
          <w:p>
            <w:r/>
            <w:r>
              <w:rPr/>
              <w:t>Idiosyncratic strength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turnover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volume ÷ 63-day average volume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Conditioning variable (turnover)</w:t>
            </w:r>
          </w:p>
        </w:tc>
      </w:tr>
    </w:tbl>
    <w:p/>
    <w:p>
      <w:r>
        <w:rPr/>
        <w:t xml:space="preserve">The </w:t>
      </w:r>
      <w:r>
        <w:rPr>
          <w:rFonts w:ascii="Consolas" w:hAnsi="Consolas"/>
          <w:color w:val="334455"/>
          <w:sz w:val="19"/>
        </w:rPr>
        <w:t>FACTORS</w:t>
      </w:r>
      <w:r>
        <w:rPr/>
        <w:t xml:space="preserve"> registry is the single source of truth; </w:t>
      </w:r>
      <w:r>
        <w:rPr>
          <w:b/>
        </w:rPr>
        <w:t>the harness's IC decides which</w:t>
        <w:br/>
        <w:t>factors earn weight</w:t>
      </w:r>
      <w:r>
        <w:rPr/>
        <w:t>, not the hand-picked list.</w:t>
      </w:r>
    </w:p>
    <w:p>
      <w:r>
        <w:rPr>
          <w:b/>
        </w:rPr>
        <w:t>IC engine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backtest.py</w:t>
      </w:r>
      <w:r>
        <w:rPr/>
        <w:t xml:space="preserve">, pure; operates on a </w:t>
      </w:r>
      <w:r>
        <w:rPr>
          <w:rFonts w:ascii="Consolas" w:hAnsi="Consolas"/>
          <w:color w:val="334455"/>
          <w:sz w:val="19"/>
        </w:rPr>
        <w:t>(date, symbol)</w:t>
      </w:r>
      <w:r>
        <w:rPr/>
        <w:t>-MultiIndex factor</w:t>
        <w:br/>
        <w:t>panel + an aligned forward Series):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factor_ic</w:t>
      </w:r>
      <w:r>
        <w:t xml:space="preserve"> — per-date cross-sectional </w:t>
      </w:r>
      <w:r>
        <w:rPr>
          <w:b/>
        </w:rPr>
        <w:t>Spearman rank IC</w:t>
      </w:r>
      <w:r>
        <w:t xml:space="preserve"> of a factor vs the forward</w:t>
        <w:br/>
        <w:t xml:space="preserve">  excess return, summarized as </w:t>
      </w:r>
      <w:r>
        <w:rPr>
          <w:rFonts w:ascii="Consolas" w:hAnsi="Consolas"/>
          <w:color w:val="334455"/>
          <w:sz w:val="19"/>
        </w:rPr>
        <w:t>{mean_ic, icir, n_days}</w:t>
      </w:r>
      <w:r>
        <w:t xml:space="preserve">. </w:t>
      </w:r>
      <w:r>
        <w:rPr>
          <w:b/>
        </w:rPr>
        <w:t>ICIR = mean_ic / σ(daily IC)</w:t>
      </w:r>
      <w:r>
        <w:br/>
        <w:t xml:space="preserve">  is only trusted with ≥ 5 IC-days and real daily-IC dispersion (else 0).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quantile_spread</w:t>
      </w:r>
      <w:r>
        <w:t xml:space="preserve"> — mean forward of the top minus the bottom quintile, per date,</w:t>
        <w:br/>
        <w:t xml:space="preserve">  averaged.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zscore_by_date</w:t>
      </w:r>
      <w:r>
        <w:t xml:space="preserve"> — per date, across symbols: winsorize to the </w:t>
      </w:r>
      <w:r>
        <w:rPr>
          <w:b/>
        </w:rPr>
        <w:t>2/98</w:t>
      </w:r>
      <w:r>
        <w:t xml:space="preserve"> cross-sectional</w:t>
        <w:br/>
        <w:t xml:space="preserve">  band, then standardize </w:t>
      </w:r>
      <w:r>
        <w:rPr>
          <w:rFonts w:ascii="Consolas" w:hAnsi="Consolas"/>
          <w:color w:val="334455"/>
          <w:sz w:val="19"/>
        </w:rPr>
        <w:t>(x − mean) / std</w:t>
      </w:r>
      <w:r>
        <w:t>. Look-ahead-free (only same-date data).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signed_ic_weights</w:t>
      </w:r>
      <w:r>
        <w:t xml:space="preserve"> — the production weighter: </w:t>
      </w:r>
      <w:r>
        <w:rPr>
          <w:rFonts w:ascii="Consolas" w:hAnsi="Consolas"/>
          <w:color w:val="334455"/>
          <w:sz w:val="19"/>
        </w:rPr>
        <w:t>weight_k = mean_ic_k / Σ|mean_ic|</w:t>
      </w:r>
      <w:r>
        <w:t>,</w:t>
        <w:br/>
        <w:t xml:space="preserve">  </w:t>
      </w:r>
      <w:r>
        <w:rPr>
          <w:b/>
        </w:rPr>
        <w:t>keeping the sign</w:t>
      </w:r>
      <w:r>
        <w:t xml:space="preserve">, for factors whose </w:t>
      </w:r>
      <w:r>
        <w:rPr>
          <w:rFonts w:ascii="Consolas" w:hAnsi="Consolas"/>
          <w:color w:val="334455"/>
          <w:sz w:val="19"/>
        </w:rPr>
        <w:t>|mean_ic|</w:t>
      </w:r>
      <w:r>
        <w:t xml:space="preserve"> clears an n-independent noise floor.</w:t>
        <w:br/>
        <w:t xml:space="preserve">  A </w:t>
      </w:r>
      <w:r>
        <w:rPr>
          <w:i/>
        </w:rPr>
        <w:t>wrong-sign-but-predictive</w:t>
      </w:r>
      <w:r>
        <w:t xml:space="preserve"> factor (e.g. low-vol with a negative IC in a high-beta</w:t>
        <w:br/>
        <w:t xml:space="preserve">  regime) gets a </w:t>
      </w:r>
      <w:r>
        <w:rPr>
          <w:b/>
        </w:rPr>
        <w:t>negative</w:t>
      </w:r>
      <w:r>
        <w:t xml:space="preserve"> weight and contributes with the correct sign; the</w:t>
        <w:br/>
        <w:t xml:space="preserve">  </w:t>
      </w:r>
      <w:r>
        <w:rPr>
          <w:rFonts w:ascii="Consolas" w:hAnsi="Consolas"/>
          <w:color w:val="334455"/>
          <w:sz w:val="19"/>
        </w:rPr>
        <w:t>|weights|</w:t>
      </w:r>
      <w:r>
        <w:t xml:space="preserve"> sum to 1. Chosen over ICIR- or t-stat-weighting because those are</w:t>
        <w:br/>
        <w:t xml:space="preserve">  n-dependent (a daily-IC ICIR is ≈ √252× smaller than a monthly one) and unstable across</w:t>
        <w:br/>
        <w:t xml:space="preserve">  small per-fold samples.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composite</w:t>
      </w:r>
      <w:r>
        <w:t xml:space="preserve"> — the weighted sum of z-scored factors.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walk_forward</w:t>
      </w:r>
      <w:r>
        <w:t xml:space="preserve"> — rolling </w:t>
      </w:r>
      <w:r>
        <w:rPr>
          <w:b/>
        </w:rPr>
        <w:t>train → test</w:t>
      </w:r>
      <w:r>
        <w:t xml:space="preserve"> (train/test/step </w:t>
      </w:r>
      <w:r>
        <w:rPr>
          <w:b/>
        </w:rPr>
        <w:t>378 / 63 / 63</w:t>
      </w:r>
      <w:r>
        <w:br/>
        <w:t xml:space="preserve">  trading days): fit weights on each train window, score the </w:t>
      </w:r>
      <w:r>
        <w:rPr>
          <w:i/>
        </w:rPr>
        <w:t>unseen</w:t>
      </w:r>
      <w:r>
        <w:t xml:space="preserve"> next test window,</w:t>
        <w:br/>
        <w:t xml:space="preserve">  collect the composite's </w:t>
      </w:r>
      <w:r>
        <w:rPr>
          <w:b/>
        </w:rPr>
        <w:t>out-of-sample IC</w:t>
      </w:r>
      <w:r>
        <w:t>. Train and test never overlap within a</w:t>
        <w:br/>
        <w:t xml:space="preserve">  fold; test windows tile when step = test.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calibrate</w:t>
      </w:r>
      <w:r>
        <w:t xml:space="preserve"> — bucket composite scores into 5 quantile bands; per band record the score</w:t>
        <w:br/>
        <w:t xml:space="preserve">  range, </w:t>
      </w:r>
      <w:r>
        <w:rPr>
          <w:b/>
        </w:rPr>
        <w:t>mean forward return</w:t>
      </w:r>
      <w:r>
        <w:t xml:space="preserve">, and </w:t>
      </w:r>
      <w:r>
        <w:rPr>
          <w:b/>
        </w:rPr>
        <w:t>hit-rate = P(forward &gt; 0)</w:t>
      </w:r>
      <w:r>
        <w:t>. The mean-forward and</w:t>
        <w:br/>
        <w:t xml:space="preserve">  hit-rate are </w:t>
      </w:r>
      <w:r>
        <w:rPr>
          <w:b/>
        </w:rPr>
        <w:t>isotonic (pool-adjacent-violators) smoothed</w:t>
      </w:r>
      <w:r>
        <w:t xml:space="preserve"> across the score-ordered</w:t>
        <w:br/>
        <w:t xml:space="preserve">  bands, so thin-signal sampling noise can't make a higher-ranked band show a lower stat.</w:t>
        <w:br/>
        <w:t xml:space="preserve">  This replaces the old ±40 score cuts — the BUY/SELL bands are the top/bottom calibrated</w:t>
        <w:br/>
        <w:t xml:space="preserve">  bands.</w:t>
      </w:r>
    </w:p>
    <w:p>
      <w:r>
        <w:rPr>
          <w:b/>
        </w:rPr>
        <w:t>Offline fit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fit_swing_model.py</w:t>
      </w:r>
      <w:r>
        <w:rPr/>
        <w:t xml:space="preserve">, run </w:t>
      </w:r>
      <w:r>
        <w:rPr>
          <w:b/>
        </w:rPr>
        <w:t>manually/periodically — never in the request</w:t>
        <w:br/>
        <w:t>path</w:t>
      </w:r>
      <w:r>
        <w:rPr/>
        <w:t xml:space="preserve">): pulls ≈ 78 liquid symbols' </w:t>
      </w:r>
      <w:r>
        <w:rPr>
          <w:b/>
        </w:rPr>
        <w:t>5-yr</w:t>
      </w:r>
      <w:r>
        <w:rPr/>
        <w:t xml:space="preserve"> daily history via the proxy (a curated</w:t>
        <w:br/>
      </w:r>
      <w:r>
        <w:rPr>
          <w:rFonts w:ascii="Consolas" w:hAnsi="Consolas"/>
          <w:color w:val="334455"/>
          <w:sz w:val="19"/>
        </w:rPr>
        <w:t>UNIVERSE_SECTOR</w:t>
      </w:r>
      <w:r>
        <w:rPr/>
        <w:t xml:space="preserve"> map → sector ETFs; concurrent), builds a </w:t>
      </w:r>
      <w:r>
        <w:rPr>
          <w:rFonts w:ascii="Consolas" w:hAnsi="Consolas"/>
          <w:color w:val="334455"/>
          <w:sz w:val="19"/>
        </w:rPr>
        <w:t>(date, symbol)</w:t>
      </w:r>
      <w:r>
        <w:rPr/>
        <w:t xml:space="preserve"> panel with</w:t>
        <w:br/>
      </w:r>
      <w:r>
        <w:rPr>
          <w:b/>
        </w:rPr>
        <w:t>20-day forward EXCESS-return-vs-SPY</w:t>
      </w:r>
      <w:r>
        <w:rPr/>
        <w:t xml:space="preserve"> labels (the prediction target; factors are causal,</w:t>
        <w:br/>
        <w:t>so using the future H-bar return as the label is legitimate), computes per-factor IC +</w:t>
        <w:br/>
        <w:t>the signed weights + the calibration + the walk-forward OOS IC, and writes the artifact +</w:t>
        <w:br/>
        <w:t xml:space="preserve">a markdown research report (both gitignored under </w:t>
      </w:r>
      <w:r>
        <w:rPr>
          <w:rFonts w:ascii="Consolas" w:hAnsi="Consolas"/>
          <w:color w:val="334455"/>
          <w:sz w:val="19"/>
        </w:rPr>
        <w:t>trade-analyzer/data/</w:t>
      </w:r>
      <w:r>
        <w:rPr/>
        <w:t>).</w:t>
      </w:r>
    </w:p>
    <w:p>
      <w:r>
        <w:rPr>
          <w:b/>
        </w:rPr>
        <w:t>Artifact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swing_model.json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version</w:t>
      </w:r>
      <w:r>
        <w:rPr/>
        <w:t xml:space="preserve"> (the fit date),</w:t>
        <w:br/>
      </w:r>
      <w:r>
        <w:rPr>
          <w:rFonts w:ascii="Consolas" w:hAnsi="Consolas"/>
          <w:color w:val="334455"/>
          <w:sz w:val="19"/>
        </w:rPr>
        <w:t>fit_universe_n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horizon</w:t>
      </w:r>
      <w:r>
        <w:rPr/>
        <w:t>, and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 today; the loader/scorer are</w:t>
        <w:br/>
      </w:r>
      <w:r>
        <w:rPr>
          <w:b/>
        </w:rPr>
        <w:t>C-ready</w:t>
      </w:r>
      <w:r>
        <w:rPr/>
        <w:t xml:space="preserve"> for </w:t>
      </w:r>
      <w:r>
        <w:rPr>
          <w:rFonts w:ascii="Consolas" w:hAnsi="Consolas"/>
          <w:color w:val="334455"/>
          <w:sz w:val="19"/>
        </w:rPr>
        <w:t>"trend"/"chop"/"highvol"</w:t>
      </w:r>
      <w:r>
        <w:rPr/>
        <w:t xml:space="preserve"> later)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>, per-factor</w:t>
        <w:br/>
      </w:r>
      <w:r>
        <w:rPr>
          <w:rFonts w:ascii="Consolas" w:hAnsi="Consolas"/>
          <w:color w:val="334455"/>
          <w:sz w:val="19"/>
        </w:rPr>
        <w:t>factor_ic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(per-factor</w:t>
        <w:br/>
        <w:t>time-averaged winsorized cross-sectional mean/std — the basis the calibration was built</w:t>
        <w:br/>
        <w:t xml:space="preserve">on),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bands, and </w:t>
      </w:r>
      <w:r>
        <w:rPr>
          <w:rFonts w:ascii="Consolas" w:hAnsi="Consolas"/>
          <w:color w:val="334455"/>
          <w:sz w:val="19"/>
        </w:rPr>
        <w:t>oos_ic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oos_ic_by_fold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n_folds</w:t>
      </w:r>
      <w:r>
        <w:rPr/>
        <w:t>.</w:t>
      </w:r>
    </w:p>
    <w:p>
      <w:r>
        <w:rPr>
          <w:b/>
        </w:rPr>
        <w:t>Live scorer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swing_model.py</w:t>
      </w:r>
      <w:r>
        <w:rPr/>
        <w:t xml:space="preserve">, on-demand inside </w:t>
      </w:r>
      <w:r>
        <w:rPr>
          <w:rFonts w:ascii="Consolas" w:hAnsi="Consolas"/>
          <w:color w:val="334455"/>
          <w:sz w:val="19"/>
        </w:rPr>
        <w:t>analyze()</w:t>
      </w:r>
      <w:r>
        <w:rPr/>
        <w:t xml:space="preserve">; </w:t>
      </w:r>
      <w:r>
        <w:rPr>
          <w:b/>
        </w:rPr>
        <w:t>defensive</w:t>
      </w:r>
      <w:r>
        <w:rPr/>
        <w:t xml:space="preserve"> — returns</w:t>
        <w:br/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on any failure so </w:t>
      </w:r>
      <w:r>
        <w:rPr>
          <w:rFonts w:ascii="Consolas" w:hAnsi="Consolas"/>
          <w:color w:val="334455"/>
          <w:sz w:val="19"/>
        </w:rPr>
        <w:t>analyze()</w:t>
      </w:r>
      <w:r>
        <w:rPr/>
        <w:t xml:space="preserve"> falls back to the legacy verdict). For the symbol's</w:t>
        <w:br/>
        <w:t xml:space="preserve">current factor values it computes </w:t>
      </w:r>
      <w:r>
        <w:rPr>
          <w:b/>
        </w:rPr>
        <w:t>cross-sectional</w:t>
      </w:r>
      <w:r>
        <w:rPr/>
        <w:t xml:space="preserve"> z-scores — each factor standardized</w:t>
        <w:br/>
        <w:t xml:space="preserve">against the SAME factor across the </w:t>
      </w:r>
      <w:r>
        <w:rPr>
          <w:b/>
        </w:rPr>
        <w:t>current universe snapshot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cache:trade:universe_factors</w:t>
      </w:r>
      <w:r>
        <w:rPr/>
        <w:t>,</w:t>
        <w:br/>
        <w:t xml:space="preserve">built over the artifact's </w:t>
      </w:r>
      <w:r>
        <w:rPr>
          <w:rFonts w:ascii="Consolas" w:hAnsi="Consolas"/>
          <w:color w:val="334455"/>
          <w:sz w:val="19"/>
        </w:rPr>
        <w:t>fit_universe</w:t>
      </w:r>
      <w:r>
        <w:rPr/>
        <w:t>, ~78 names). This RE-CENTERS to today's regime,</w:t>
        <w:br/>
        <w:t xml:space="preserve">matching how the per-date calibration was built; the artifact's time-averaged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is a</w:t>
        <w:br/>
        <w:t xml:space="preserve">FALLBACK only (used when the snapshot is too thin, &lt;5 names). </w:t>
      </w:r>
      <w:r>
        <w:rPr>
          <w:b/>
        </w:rPr>
        <w:t>(This re-centering fixed a</w:t>
        <w:br/>
        <w:t>"Position always BUY" bug — norm-primary scoring did not re-center, so in an elevated</w:t>
        <w:br/>
        <w:t>regime every symbol's z shifted positive into the top/BUY band.)</w:t>
      </w:r>
      <w:r>
        <w:rPr/>
        <w:t xml:space="preserve"> Each z is </w:t>
      </w:r>
      <w:r>
        <w:rPr>
          <w:b/>
        </w:rPr>
        <w:t>clipped to</w:t>
        <w:br/>
        <w:t>±3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Z_CLIP</w:t>
      </w:r>
      <w:r>
        <w:rPr/>
        <w:t>, matching the fit's per-date 2/98 winsorization, so a live outlier such as a</w:t>
        <w:br/>
        <w:t>turnover spike can't hijack the signed composite). Then: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= Σ_k  signed_weight_k · clip(z_k, −3, +3)</w:t>
      </w:r>
      <w:r>
        <w:br/>
      </w:r>
      <w:r>
        <w:rPr>
          <w:rFonts w:ascii="Consolas" w:hAnsi="Consolas"/>
          <w:color w:val="223344"/>
          <w:sz w:val="18"/>
        </w:rPr>
        <w:t>band       = the calibration band whose [score_lo, score_hi] contains the composite</w:t>
      </w:r>
      <w:r>
        <w:br/>
      </w:r>
      <w:r>
        <w:rPr>
          <w:rFonts w:ascii="Consolas" w:hAnsi="Consolas"/>
          <w:color w:val="223344"/>
          <w:sz w:val="18"/>
        </w:rPr>
        <w:t>verdict    = BUY (top band) | SELL (bottom band) | HOLD (otherwise)</w:t>
      </w:r>
      <w:r>
        <w:br/>
      </w:r>
      <w:r>
        <w:rPr>
          <w:rFonts w:ascii="Consolas" w:hAnsi="Consolas"/>
          <w:color w:val="223344"/>
          <w:sz w:val="18"/>
        </w:rPr>
        <w:t>percentile = band-quantile midpoint  (e.g. top band of 5 → ~90th)</w:t>
      </w:r>
      <w:r>
        <w:br/>
      </w:r>
      <w:r>
        <w:rPr>
          <w:rFonts w:ascii="Consolas" w:hAnsi="Consolas"/>
          <w:color w:val="223344"/>
          <w:sz w:val="18"/>
        </w:rPr>
        <w:t>expected   = band.mean_fwd ;  hit_rate = band.hit_rate  (P beat-SPY over the horizon)</w:t>
      </w:r>
    </w:p>
    <w:p>
      <w:r>
        <w:rPr>
          <w:rFonts w:ascii="Consolas" w:hAnsi="Consolas"/>
          <w:color w:val="334455"/>
          <w:sz w:val="19"/>
        </w:rPr>
        <w:t>analyze()</w:t>
      </w:r>
      <w:r>
        <w:rPr/>
        <w:t xml:space="preserve"> fetches </w:t>
      </w:r>
      <w:r>
        <w:rPr>
          <w:b/>
        </w:rPr>
        <w:t>2-yr</w:t>
      </w:r>
      <w:r>
        <w:rPr/>
        <w:t xml:space="preserve"> daily history so every long-warmup factor (</w:t>
      </w:r>
      <w:r>
        <w:rPr>
          <w:rFonts w:ascii="Consolas" w:hAnsi="Consolas"/>
          <w:color w:val="334455"/>
          <w:sz w:val="19"/>
        </w:rPr>
        <w:t>mom_12_1</w:t>
      </w:r>
      <w:r>
        <w:rPr/>
        <w:t xml:space="preserve"> needs</w:t>
        <w:br/>
        <w:t xml:space="preserve">252 + 21 bars; </w:t>
      </w:r>
      <w:r>
        <w:rPr>
          <w:rFonts w:ascii="Consolas" w:hAnsi="Consolas"/>
          <w:color w:val="334455"/>
          <w:sz w:val="19"/>
        </w:rPr>
        <w:t>pth</w:t>
      </w:r>
      <w:r>
        <w:rPr/>
        <w:t>/</w:t>
      </w:r>
      <w:r>
        <w:rPr>
          <w:rFonts w:ascii="Consolas" w:hAnsi="Consolas"/>
          <w:color w:val="334455"/>
          <w:sz w:val="19"/>
        </w:rPr>
        <w:t>low_vol</w:t>
      </w:r>
      <w:r>
        <w:rPr/>
        <w:t xml:space="preserve"> roll 252) populates at the last bar.</w:t>
      </w:r>
    </w:p>
    <w:p>
      <w:r>
        <w:rPr>
          <w:b/>
        </w:rPr>
        <w:t>Honest caveats (acceptance gate = positive OOS IC + a meaningful spread on real data).</w:t>
      </w:r>
      <w:r>
        <w:rPr/>
        <w:br/>
        <w:t>The current fit (</w:t>
      </w:r>
      <w:r>
        <w:rPr>
          <w:rFonts w:ascii="Consolas" w:hAnsi="Consolas"/>
          <w:color w:val="334455"/>
          <w:sz w:val="19"/>
        </w:rPr>
        <w:t>version</w:t>
      </w:r>
      <w:r>
        <w:rPr/>
        <w:t xml:space="preserve"> 2026-06-28) shows composite </w:t>
      </w:r>
      <w:r>
        <w:rPr>
          <w:b/>
        </w:rPr>
        <w:t>OOS IC ≈ +0.0367</w:t>
      </w:r>
      <w:r>
        <w:rPr/>
        <w:t xml:space="preserve"> across </w:t>
      </w:r>
      <w:r>
        <w:rPr>
          <w:b/>
        </w:rPr>
        <w:t>13</w:t>
      </w:r>
      <w:r>
        <w:rPr/>
        <w:br/>
        <w:t xml:space="preserve">folds — but </w:t>
      </w:r>
      <w:r>
        <w:rPr>
          <w:b/>
        </w:rPr>
        <w:t>5 of those folds are negative</w:t>
      </w:r>
      <w:r>
        <w:rPr/>
        <w:t xml:space="preserve">, so the edge is thin and </w:t>
      </w:r>
      <w:r>
        <w:rPr>
          <w:b/>
        </w:rPr>
        <w:t>regime-</w:t>
        <w:br/>
        <w:t>dependent</w:t>
      </w:r>
      <w:r>
        <w:rPr/>
        <w:t xml:space="preserve">. Top quintile ≈ </w:t>
      </w:r>
      <w:r>
        <w:rPr>
          <w:b/>
        </w:rPr>
        <w:t>+1.35% / 4 wk at 52.3% beat-SPY</w:t>
      </w:r>
      <w:r>
        <w:rPr/>
        <w:t xml:space="preserve">; bottom ≈ </w:t>
      </w:r>
      <w:r>
        <w:rPr>
          <w:b/>
        </w:rPr>
        <w:t>−0.80% /</w:t>
        <w:br/>
        <w:t>43.3%</w:t>
      </w:r>
      <w:r>
        <w:rPr/>
        <w:t xml:space="preserve">. The signed weights that cleared the floor: </w:t>
      </w:r>
      <w:r>
        <w:rPr>
          <w:b/>
        </w:rPr>
        <w:t>low_vol −0.34</w:t>
      </w:r>
      <w:r>
        <w:rPr/>
        <w:t xml:space="preserve"> (reclaimed with a</w:t>
        <w:br/>
      </w:r>
      <w:r>
        <w:rPr>
          <w:i/>
        </w:rPr>
        <w:t>negative</w:t>
      </w:r>
      <w:r>
        <w:rPr/>
        <w:t xml:space="preserve"> weight — high-vol names outperformed in this large-cap bull-ish period),</w:t>
        <w:br/>
      </w:r>
      <w:r>
        <w:rPr>
          <w:b/>
        </w:rPr>
        <w:t>mom_12_1 +0.21</w:t>
      </w:r>
      <w:r>
        <w:rPr/>
        <w:t xml:space="preserve">, </w:t>
      </w:r>
      <w:r>
        <w:rPr>
          <w:b/>
        </w:rPr>
        <w:t>mom_6_1 +0.17</w:t>
      </w:r>
      <w:r>
        <w:rPr/>
        <w:t xml:space="preserve">, </w:t>
      </w:r>
      <w:r>
        <w:rPr>
          <w:b/>
        </w:rPr>
        <w:t>trend_quality +0.12</w:t>
      </w:r>
      <w:r>
        <w:rPr/>
        <w:t xml:space="preserve">, </w:t>
      </w:r>
      <w:r>
        <w:rPr>
          <w:b/>
        </w:rPr>
        <w:t>rs_sector +0.08</w:t>
      </w:r>
      <w:r>
        <w:rPr/>
        <w:t>,</w:t>
        <w:br/>
      </w:r>
      <w:r>
        <w:rPr>
          <w:b/>
        </w:rPr>
        <w:t>turnover +0.07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pth</w:t>
      </w:r>
      <w:r>
        <w:rPr/>
        <w:t>/</w:t>
      </w:r>
      <w:r>
        <w:rPr>
          <w:rFonts w:ascii="Consolas" w:hAnsi="Consolas"/>
          <w:color w:val="334455"/>
          <w:sz w:val="19"/>
        </w:rPr>
        <w:t>str_5d</w:t>
      </w:r>
      <w:r>
        <w:rPr/>
        <w:t>/</w:t>
      </w:r>
      <w:r>
        <w:rPr>
          <w:rFonts w:ascii="Consolas" w:hAnsi="Consolas"/>
          <w:color w:val="334455"/>
          <w:sz w:val="19"/>
        </w:rPr>
        <w:t>vol_adj_mom</w:t>
      </w:r>
      <w:r>
        <w:rPr/>
        <w:t>/</w:t>
      </w:r>
      <w:r>
        <w:rPr>
          <w:rFonts w:ascii="Consolas" w:hAnsi="Consolas"/>
          <w:color w:val="334455"/>
          <w:sz w:val="19"/>
        </w:rPr>
        <w:t>rs_spy</w:t>
      </w:r>
      <w:r>
        <w:rPr/>
        <w:t xml:space="preserve"> fell below the floor → 0).</w:t>
        <w:br/>
      </w:r>
      <w:r>
        <w:rPr>
          <w:b/>
        </w:rPr>
        <w:t>Survivorship</w:t>
      </w:r>
      <w:r>
        <w:rPr/>
        <w:t xml:space="preserve"> (the fit universe is today's survivors) and </w:t>
      </w:r>
      <w:r>
        <w:rPr>
          <w:b/>
        </w:rPr>
        <w:t>regime non-stationarity</w:t>
      </w:r>
      <w:r>
        <w:rPr/>
        <w:br/>
        <w:t>caveats apply; the model leans on low_vol's inverted sign, which could flip. Validation</w:t>
        <w:br/>
        <w:t xml:space="preserve">reduces self-deception; it does not guarantee forward performance — </w:t>
      </w:r>
      <w:r>
        <w:rPr>
          <w:b/>
        </w:rPr>
        <w:t>re-run</w:t>
        <w:br/>
      </w:r>
      <w:r>
        <w:rPr>
          <w:rFonts w:ascii="Consolas" w:hAnsi="Consolas"/>
          <w:color w:val="334455"/>
          <w:sz w:val="19"/>
        </w:rPr>
        <w:t>fit_swing_model.py</w:t>
      </w:r>
      <w:r>
        <w:rPr>
          <w:b/>
        </w:rPr>
        <w:t xml:space="preserve"> periodically</w:t>
      </w:r>
      <w:r>
        <w:rPr/>
        <w:t>. Regime-conditional weighting is the planned next</w:t>
        <w:br/>
        <w:t>step (same harness, new regime keys).</w:t>
      </w:r>
    </w:p>
    <w:p>
      <w:pPr>
        <w:pStyle w:val="Heading2"/>
      </w:pPr>
      <w:r>
        <w:rPr/>
        <w:t>Markov 2.0 forecast (Position)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trade-analyzer/src/analysis/markov.py</w:t>
      </w:r>
      <w:r>
        <w:rPr/>
        <w:t xml:space="preserve"> (pure math) +</w:t>
        <w:br/>
      </w:r>
      <w:r>
        <w:rPr>
          <w:rFonts w:ascii="Consolas" w:hAnsi="Consolas"/>
          <w:color w:val="334455"/>
          <w:sz w:val="19"/>
        </w:rPr>
        <w:t>services/trade_svc/compute.py</w:t>
      </w:r>
      <w:r>
        <w:rPr/>
        <w:t xml:space="preserve"> (reconstruction, prior, wiring). A probabilistic</w:t>
        <w:br/>
        <w:t xml:space="preserve">forward layer on the </w:t>
      </w:r>
      <w:r>
        <w:rPr>
          <w:b/>
        </w:rPr>
        <w:t>Position</w:t>
      </w:r>
      <w:r>
        <w:rPr/>
        <w:t xml:space="preserve"> composite score, rendered as the third card in the</w:t>
        <w:br/>
        <w:t xml:space="preserve">verdict row. </w:t>
      </w:r>
      <w:r>
        <w:rPr>
          <w:i/>
        </w:rPr>
        <w:t xml:space="preserve">(It forecasts the </w:t>
      </w:r>
      <w:r>
        <w:rPr>
          <w:i/>
        </w:rPr>
        <w:t>legacy</w:t>
      </w:r>
      <w:r>
        <w:rPr>
          <w:i/>
        </w:rPr>
        <w:t xml:space="preserve"> technical-momentum </w:t>
      </w:r>
      <w:r>
        <w:rPr>
          <w:rFonts w:ascii="Consolas" w:hAnsi="Consolas"/>
          <w:color w:val="334455"/>
          <w:sz w:val="19"/>
        </w:rPr>
        <w:t>composite_daily</w:t>
      </w:r>
      <w:r>
        <w:rPr>
          <w:i/>
        </w:rPr>
        <w:t>, a</w:t>
        <w:br/>
        <w:t>separate lens from the validated swing model above — a documented coexistence.)</w:t>
      </w:r>
    </w:p>
    <w:p>
      <w:r>
        <w:rPr>
          <w:b/>
        </w:rPr>
        <w:t>States — 5 score bands</w:t>
      </w:r>
      <w:r>
        <w:rPr/>
        <w:t xml:space="preserve"> anchored at the verdict's decision boundaries</w:t>
        <w:br/>
        <w:t>(</w:t>
      </w:r>
      <w:r>
        <w:rPr>
          <w:rFonts w:ascii="Consolas" w:hAnsi="Consolas"/>
          <w:color w:val="334455"/>
          <w:sz w:val="19"/>
        </w:rPr>
        <w:t>classify_band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Composite-score range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Verdict zone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0 Strong-Bear</w:t>
            </w:r>
          </w:p>
        </w:tc>
        <w:tc>
          <w:tcPr>
            <w:tcW w:type="dxa" w:w="2880"/>
          </w:tcPr>
          <w:p>
            <w:r/>
            <w:r>
              <w:rPr/>
              <w:t>[−100, −40)</w:t>
            </w:r>
          </w:p>
        </w:tc>
        <w:tc>
          <w:tcPr>
            <w:tcW w:type="dxa" w:w="2880"/>
          </w:tcPr>
          <w:p>
            <w:r/>
            <w:r>
              <w:rPr/>
              <w:t>SELL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1 Weak-Bear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[−40, −15)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2 Neutral</w:t>
            </w:r>
          </w:p>
        </w:tc>
        <w:tc>
          <w:tcPr>
            <w:tcW w:type="dxa" w:w="2880"/>
          </w:tcPr>
          <w:p>
            <w:r/>
            <w:r>
              <w:rPr/>
              <w:t>[−15, +15)</w:t>
            </w:r>
          </w:p>
        </w:tc>
        <w:tc>
          <w:tcPr>
            <w:tcW w:type="dxa" w:w="2880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3 Weak-Bull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[+15, +40)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4 Strong-Bull</w:t>
            </w:r>
          </w:p>
        </w:tc>
        <w:tc>
          <w:tcPr>
            <w:tcW w:type="dxa" w:w="2880"/>
          </w:tcPr>
          <w:p>
            <w:r/>
            <w:r>
              <w:rPr/>
              <w:t>[+40, +100]</w:t>
            </w:r>
          </w:p>
        </w:tc>
        <w:tc>
          <w:tcPr>
            <w:tcW w:type="dxa" w:w="2880"/>
          </w:tcPr>
          <w:p>
            <w:r/>
            <w:r>
              <w:rPr/>
              <w:t>BUY</w:t>
            </w:r>
          </w:p>
        </w:tc>
      </w:tr>
    </w:tbl>
    <w:p/>
    <w:p>
      <w:r>
        <w:rPr>
          <w:b/>
        </w:rPr>
        <w:t>Markov base score (</w:t>
      </w:r>
      <w:r>
        <w:rPr>
          <w:rFonts w:ascii="Consolas" w:hAnsi="Consolas"/>
          <w:color w:val="334455"/>
          <w:sz w:val="19"/>
        </w:rPr>
        <w:t>composite_daily</w:t>
      </w:r>
      <w:r>
        <w:rPr>
          <w:b/>
        </w:rPr>
        <w:t>).</w:t>
      </w:r>
      <w:r>
        <w:rPr/>
        <w:t xml:space="preserve"> The live verdict mixes intraday-only</w:t>
        <w:br/>
        <w:t>factors (intraday VWAP, intraday relative volume, multi-timeframe EMA alignment) that</w:t>
        <w:br/>
        <w:t>cannot be reconstructed for past bars, so the chain instead runs on a parallel</w:t>
        <w:br/>
      </w:r>
      <w:r>
        <w:rPr>
          <w:b/>
        </w:rPr>
        <w:t>daily-only</w:t>
      </w:r>
      <w:r>
        <w:rPr/>
        <w:t xml:space="preserve"> composite computed identically for every historical bar and for "now"</w:t>
        <w:br/>
        <w:t>(</w:t>
      </w:r>
      <w:r>
        <w:rPr>
          <w:rFonts w:ascii="Consolas" w:hAnsi="Consolas"/>
          <w:color w:val="334455"/>
          <w:sz w:val="19"/>
        </w:rPr>
        <w:t>reconstruct_daily_composite</w:t>
      </w:r>
      <w:r>
        <w:rPr/>
        <w:t>): EMA-alignment (price vs the daily 12/21/50/200 EMA</w:t>
        <w:br/>
        <w:t>stack), ADX (directional), RSI, MACD, daily relative volume, distance-from-252-day-</w:t>
        <w:br/>
        <w:t>high, RS vs SPY (63d/126d), and sector-ETF-vs-SPY RS — the daily-reconstructable</w:t>
        <w:br/>
        <w:t>subset of the Position factors, weights renormalized to a 100-point scale. A bar with</w:t>
        <w:br/>
        <w:t>a missing close is excluded (it is not an observation).</w:t>
      </w:r>
    </w:p>
    <w:p>
      <w:r>
        <w:rPr>
          <w:b/>
        </w:rPr>
        <w:t>Transition matrix — hybrid (per-symbol + pooled prior).</w:t>
      </w:r>
      <w:r>
        <w:rPr/>
        <w:t xml:space="preserve"> Day-to-day band</w:t>
        <w:br/>
        <w:t xml:space="preserve">transitions over ~1 yr of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 xml:space="preserve"> form a 5×5 count matrix </w:t>
      </w:r>
      <w:r>
        <w:rPr>
          <w:rFonts w:ascii="Consolas" w:hAnsi="Consolas"/>
          <w:color w:val="334455"/>
          <w:sz w:val="19"/>
        </w:rPr>
        <w:t>C_sym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count_matrix</w:t>
      </w:r>
      <w:r>
        <w:rPr/>
        <w:t>). Each row is Bayesian-shrunk toward a pooled prior via a</w:t>
        <w:br/>
        <w:t>Dirichlet-multinomial blend (</w:t>
      </w:r>
      <w:r>
        <w:rPr>
          <w:rFonts w:ascii="Consolas" w:hAnsi="Consolas"/>
          <w:color w:val="334455"/>
          <w:sz w:val="19"/>
        </w:rPr>
        <w:t>shrink</w:t>
      </w:r>
      <w:r>
        <w:rPr/>
        <w:t>, α = 30):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P[i,j] = (C_sym[i,j] + α · Prior[i,j]) / (Σ_j C_sym[i,j] + α)</w:t>
      </w:r>
    </w:p>
    <w:p>
      <w:r>
        <w:rPr/>
        <w:t xml:space="preserve">The </w:t>
      </w:r>
      <w:r>
        <w:rPr>
          <w:b/>
        </w:rPr>
        <w:t>pooled prior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build_pooled_prior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get_prior</w:t>
      </w:r>
      <w:r>
        <w:rPr/>
        <w:t>) aggregates band transitions</w:t>
        <w:br/>
        <w:t>across a curated 17-symbol universe, row-normalized (</w:t>
      </w:r>
      <w:r>
        <w:rPr>
          <w:rFonts w:ascii="Consolas" w:hAnsi="Consolas"/>
          <w:color w:val="334455"/>
          <w:sz w:val="19"/>
        </w:rPr>
        <w:t>pooled_prior</w:t>
      </w:r>
      <w:r>
        <w:rPr/>
        <w:t>); it is cached at</w:t>
        <w:br/>
      </w:r>
      <w:r>
        <w:rPr>
          <w:rFonts w:ascii="Consolas" w:hAnsi="Consolas"/>
          <w:color w:val="334455"/>
          <w:sz w:val="19"/>
        </w:rPr>
        <w:t>cache:trade:markov_prior</w:t>
      </w:r>
      <w:r>
        <w:rPr/>
        <w:t xml:space="preserve"> and rebuilt lazily once per day (uniform fallback on</w:t>
        <w:br/>
        <w:t>failure).</w:t>
      </w:r>
    </w:p>
    <w:p>
      <w:r>
        <w:rPr>
          <w:b/>
        </w:rPr>
        <w:t>Forecast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forecast</w:t>
      </w:r>
      <w:r>
        <w:rPr/>
        <w:t>). From the current band, the n-step distribution is</w:t>
        <w:br/>
      </w:r>
      <w:r>
        <w:rPr>
          <w:rFonts w:ascii="Consolas" w:hAnsi="Consolas"/>
          <w:color w:val="334455"/>
          <w:sz w:val="19"/>
        </w:rPr>
        <w:t>dist₀ · Pⁿ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project</w:t>
      </w:r>
      <w:r>
        <w:rPr/>
        <w:t xml:space="preserve">) for n = 5 / 10 / 20 trading days, yielding </w:t>
      </w:r>
      <w:r>
        <w:rPr>
          <w:b/>
        </w:rPr>
        <w:t>P(BUY)</w:t>
      </w:r>
      <w:r>
        <w:rPr/>
        <w:t xml:space="preserve"> =</w:t>
        <w:br/>
        <w:t xml:space="preserve">P(band 4), </w:t>
      </w:r>
      <w:r>
        <w:rPr>
          <w:b/>
        </w:rPr>
        <w:t>P(SELL)</w:t>
      </w:r>
      <w:r>
        <w:rPr/>
        <w:t xml:space="preserve"> = P(band 0), and </w:t>
      </w:r>
      <w:r>
        <w:rPr>
          <w:b/>
        </w:rPr>
        <w:t>E[score]</w:t>
      </w:r>
      <w:r>
        <w:rPr/>
        <w:t xml:space="preserve"> = Σ midpoint·prob over band</w:t>
        <w:br/>
        <w:t xml:space="preserve">midpoints </w:t>
      </w:r>
      <w:r>
        <w:rPr>
          <w:rFonts w:ascii="Consolas" w:hAnsi="Consolas"/>
          <w:color w:val="334455"/>
          <w:sz w:val="19"/>
        </w:rPr>
        <w:t>[−70, −27.5, 0, +27.5, +70]</w:t>
      </w:r>
      <w:r>
        <w:rPr/>
        <w:t>. The row's self-transition probability is the</w:t>
        <w:br/>
      </w:r>
      <w:r>
        <w:rPr>
          <w:b/>
        </w:rPr>
        <w:t>persistence</w:t>
      </w:r>
      <w:r>
        <w:rPr/>
        <w:t xml:space="preserve">; the </w:t>
      </w:r>
      <w:r>
        <w:rPr>
          <w:b/>
        </w:rPr>
        <w:t>stationary</w:t>
      </w:r>
      <w:r>
        <w:rPr/>
        <w:t xml:space="preserve"> (long-run) distribution is found by power</w:t>
        <w:br/>
        <w:t>iteration (robust to reducible chains).</w:t>
      </w:r>
    </w:p>
    <w:p>
      <w:r>
        <w:rPr>
          <w:b/>
        </w:rPr>
        <w:t>Drift tilt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drift_tilt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row_confidence</w:t>
      </w:r>
      <w:r>
        <w:rPr/>
        <w:t>). The expected forward move drives a</w:t>
        <w:br/>
        <w:t>bounded, confidence-weighted adjustment to the displayed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drift      = E[score @ 10d] − composite_daily_now</w:t>
      </w:r>
      <w:r>
        <w:br/>
      </w:r>
      <w:r>
        <w:rPr>
          <w:rFonts w:ascii="Consolas" w:hAnsi="Consolas"/>
          <w:color w:val="223344"/>
          <w:sz w:val="18"/>
        </w:rPr>
        <w:t>confidence = n / (n + 40)            # n = observed transitions out of the current band</w:t>
      </w:r>
      <w:r>
        <w:br/>
      </w:r>
      <w:r>
        <w:rPr>
          <w:rFonts w:ascii="Consolas" w:hAnsi="Consolas"/>
          <w:color w:val="223344"/>
          <w:sz w:val="18"/>
        </w:rPr>
        <w:t>tilt       = clip(0.5 · drift, −12, +12) · confidence</w:t>
      </w:r>
      <w:r>
        <w:br/>
      </w:r>
      <w:r>
        <w:rPr>
          <w:rFonts w:ascii="Consolas" w:hAnsi="Consolas"/>
          <w:color w:val="223344"/>
          <w:sz w:val="18"/>
        </w:rPr>
        <w:t>markov_adjusted_score = clip(composite_full + tilt, −100, +100)</w:t>
      </w:r>
    </w:p>
    <w:p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is the live (intraday-enriched) Position score. </w:t>
      </w:r>
      <w:r>
        <w:rPr>
          <w:b/>
        </w:rPr>
        <w:t>No feedback by</w:t>
        <w:br/>
        <w:t>construction:</w:t>
      </w:r>
      <w:r>
        <w:rPr/>
        <w:t xml:space="preserve"> the chain is built only from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>, so the tilt added to</w:t>
        <w:br/>
      </w:r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can never feed back into the matrix. The tilt moves the </w:t>
      </w:r>
      <w:r>
        <w:rPr>
          <w:b/>
        </w:rPr>
        <w:t>score</w:t>
      </w:r>
      <w:r>
        <w:rPr/>
        <w:br/>
        <w:t xml:space="preserve">only — the Buy/Hold/Sell </w:t>
      </w:r>
      <w:r>
        <w:rPr>
          <w:b/>
        </w:rPr>
        <w:t>label</w:t>
      </w:r>
      <w:r>
        <w:rPr/>
        <w:t xml:space="preserve"> is never re-derived from it. Every step is</w:t>
        <w:br/>
        <w:t>defensive: any failure yields no Markov block and the verdict is unchanged.</w:t>
      </w:r>
    </w:p>
    <w:p>
      <w:r>
        <w:br/>
      </w:r>
    </w:p>
    <w:p>
      <w:pPr>
        <w:pStyle w:val="Heading1"/>
      </w:pPr>
      <w:r>
        <w:rPr/>
        <w:t>Portfolio Analytics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portfolio-analyzer/src/</w:t>
      </w:r>
      <w:r>
        <w:rPr/>
        <w:t>.</w:t>
      </w:r>
    </w:p>
    <w:p>
      <w:r>
        <w:rPr>
          <w:b/>
        </w:rPr>
        <w:t>Position classification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sectors.classify_positions</w:t>
      </w:r>
      <w:r>
        <w:rPr/>
        <w:t>): each position is tagged</w:t>
        <w:br/>
        <w:t>with a sector and sector ETF (futures are bucketed as "Futures" and excluded from</w:t>
        <w:br/>
        <w:t>normal classification).</w:t>
      </w:r>
    </w:p>
    <w:p>
      <w:r>
        <w:rPr>
          <w:b/>
        </w:rPr>
        <w:t>Sector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sectors.sector_weights</w:t>
      </w:r>
      <w:r>
        <w:rPr/>
        <w:t>): market value by sector over the</w:t>
        <w:br/>
      </w:r>
      <w:r>
        <w:rPr>
          <w:b/>
        </w:rPr>
        <w:t>absolute-value</w:t>
      </w:r>
      <w:r>
        <w:rPr/>
        <w:t xml:space="preserve"> total, so shorts don't distort weights: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weight_sector = Σ(market_value in sector) / Σ|market_value|</w:t>
      </w:r>
    </w:p>
    <w:p>
      <w:r>
        <w:rPr>
          <w:b/>
        </w:rPr>
        <w:t>vs Benchmark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weights_vs_benchmark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my_weight[sector] − benchmark[sector]</w:t>
      </w:r>
      <w:r>
        <w:rPr/>
        <w:br/>
        <w:t>(positive = overweight).</w:t>
      </w:r>
    </w:p>
    <w:p>
      <w:r>
        <w:rPr>
          <w:b/>
        </w:rPr>
        <w:t>Holding vs sector 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holding_vs_sector</w:t>
      </w:r>
      <w:r>
        <w:rPr/>
        <w:t>): the stock's trailing return vs its</w:t>
        <w:br/>
        <w:t>sector ETF over several lookbacks (100 = parity), via</w:t>
        <w:br/>
      </w:r>
      <w:r>
        <w:rPr>
          <w:rFonts w:ascii="Consolas" w:hAnsi="Consolas"/>
          <w:color w:val="334455"/>
          <w:sz w:val="19"/>
        </w:rPr>
        <w:t>shared/analysis_lib/sector_analysis.calculate_stock_vs_sector_rs</w:t>
      </w:r>
      <w:r>
        <w:rPr/>
        <w:t>.</w:t>
      </w:r>
    </w:p>
    <w:p>
      <w:r>
        <w:rPr>
          <w:b/>
        </w:rPr>
        <w:t>Since-purchase excess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since_purchase_vs_sector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stock_return −</w:t>
        <w:br/>
        <w:t>sector_return</w:t>
      </w:r>
      <w:r>
        <w:rPr/>
        <w:t xml:space="preserve"> since entry.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): same</w:t>
        <w:br/>
        <w:t>quadrant rule as the sentiment RRG.</w:t>
      </w:r>
    </w:p>
    <w:p>
      <w:r>
        <w:rPr>
          <w:b/>
        </w:rPr>
        <w:t>Evaluation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evaluation.py</w:t>
      </w:r>
      <w:r>
        <w:rPr/>
        <w:t xml:space="preserve">): a split-speed scorecard — slow </w:t>
      </w:r>
      <w:r>
        <w:rPr>
          <w:b/>
        </w:rPr>
        <w:t>baselines</w:t>
      </w:r>
      <w:r>
        <w:rPr/>
        <w:br/>
        <w:t>(relative-strength percentile, technical and fundamental scores) computed at load</w:t>
        <w:br/>
        <w:t xml:space="preserve">and refreshed on a cadence, plus a fast </w:t>
      </w:r>
      <w:r>
        <w:rPr>
          <w:b/>
        </w:rPr>
        <w:t>live</w:t>
      </w:r>
      <w:r>
        <w:rPr/>
        <w:t xml:space="preserve"> P&amp;L/tailwind update per tick —</w:t>
        <w:br/>
        <w:t>producing per-position letter grades (Return / Capital / Risk / Entry), a composite,</w:t>
        <w:br/>
        <w:t>annualized return, and drawdown, with advisory suggestions.</w:t>
      </w:r>
    </w:p>
    <w:p>
      <w:r>
        <w:br/>
      </w:r>
    </w:p>
    <w:p>
      <w:pPr>
        <w:pStyle w:val="Heading1"/>
      </w:pPr>
      <w:r>
        <w:rPr/>
        <w:t>Black-Scholes &amp; the Simulator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options-scanner/options_calculator.py</w:t>
      </w:r>
      <w:r>
        <w:rPr/>
        <w:t>.</w:t>
      </w:r>
    </w:p>
    <w:p>
      <w:pPr>
        <w:pStyle w:val="Heading2"/>
      </w:pPr>
      <w:r>
        <w:rPr/>
        <w:t>Pricing and Greeks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d1 = [ln(S/K) + (r + σ²/2)·T] / (σ·√T)</w:t>
      </w:r>
      <w:r>
        <w:br/>
      </w:r>
      <w:r>
        <w:rPr>
          <w:rFonts w:ascii="Consolas" w:hAnsi="Consolas"/>
          <w:color w:val="223344"/>
          <w:sz w:val="18"/>
        </w:rPr>
        <w:t>d2 = d1 - σ·√T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Greek / price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Call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Price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S·N(d1) − K·e^(−rT)·N(d2)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K·e^(−rT)·N(−d2) − S·N(−d1)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− 1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Gamma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/ (S·σ·√T)</w:t>
            </w:r>
          </w:p>
        </w:tc>
        <w:tc>
          <w:tcPr>
            <w:tcW w:type="dxa" w:w="2880"/>
          </w:tcPr>
          <w:p>
            <w:r/>
            <w:r>
              <w:rPr/>
              <w:t>same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Theta (per day)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[−S·n(d1)·σ/(2√T) − r·K·e^(−rT)·N(d2)] / 365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sign on the second term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Charm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−n(d1)·[2rT − d2·σ√T] / (2T·σ√T)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value </w:t>
            </w:r>
            <w:r>
              <w:rPr>
                <w:rFonts w:ascii="Consolas" w:hAnsi="Consolas"/>
                <w:color w:val="334455"/>
                <w:sz w:val="19"/>
              </w:rPr>
              <w:t>+ r·e^(−rT)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−n(d1)·d2/σ / 100</w:t>
            </w:r>
            <w:r>
              <w:rPr/>
              <w:t xml:space="preserve"> (per 1 vol point)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same</w:t>
            </w:r>
          </w:p>
        </w:tc>
      </w:tr>
    </w:tbl>
    <w:p/>
    <w:p>
      <w:r>
        <w:rPr/>
        <w:t>(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standard-normal CDF,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its PDF.) At/after expiration (T ≤ 0), price is</w:t>
        <w:br/>
        <w:t>intrinsic value and second-order Greeks are 0.</w:t>
      </w:r>
    </w:p>
    <w:p>
      <w:pPr>
        <w:pStyle w:val="Heading2"/>
      </w:pPr>
      <w:r>
        <w:rPr/>
        <w:t>Spread metrics and P&amp;L grid</w:t>
      </w:r>
    </w:p>
    <w:p>
      <w:r>
        <w:rPr>
          <w:rFonts w:ascii="Consolas" w:hAnsi="Consolas"/>
          <w:color w:val="334455"/>
          <w:sz w:val="19"/>
        </w:rPr>
        <w:t>calc_summary(legs, strategy, spot, r, iv, T)</w:t>
      </w:r>
      <w:r>
        <w:rPr/>
        <w:t xml:space="preserve"> returns credit/debit, max</w:t>
        <w:br/>
        <w:t>profit/loss, break-even(s), strike width, and probability of profit — closed-form</w:t>
        <w:br/>
        <w:t xml:space="preserve">for </w:t>
      </w:r>
      <w:r>
        <w:rPr>
          <w:rFonts w:ascii="Consolas" w:hAnsi="Consolas"/>
          <w:color w:val="334455"/>
          <w:sz w:val="19"/>
        </w:rPr>
        <w:t>PCS</w:t>
      </w:r>
      <w:r>
        <w:rPr/>
        <w:t>/</w:t>
      </w:r>
      <w:r>
        <w:rPr>
          <w:rFonts w:ascii="Consolas" w:hAnsi="Consolas"/>
          <w:color w:val="334455"/>
          <w:sz w:val="19"/>
        </w:rPr>
        <w:t>CCS</w:t>
      </w:r>
      <w:r>
        <w:rPr/>
        <w:t>/</w:t>
      </w:r>
      <w:r>
        <w:rPr>
          <w:rFonts w:ascii="Consolas" w:hAnsi="Consolas"/>
          <w:color w:val="334455"/>
          <w:sz w:val="19"/>
        </w:rPr>
        <w:t>IC</w:t>
      </w:r>
      <w:r>
        <w:rPr/>
        <w:t xml:space="preserve"> and the four single-leg strategies.</w:t>
      </w:r>
    </w:p>
    <w:p>
      <w:r>
        <w:rPr>
          <w:rFonts w:ascii="Consolas" w:hAnsi="Consolas"/>
          <w:color w:val="334455"/>
          <w:sz w:val="19"/>
        </w:rPr>
        <w:t>calc_summary_generic(legs, spot, r, iv, T)</w:t>
      </w:r>
      <w:r>
        <w:rPr/>
        <w:t xml:space="preserve"> covers </w:t>
      </w:r>
      <w:r>
        <w:rPr>
          <w:b/>
        </w:rPr>
        <w:t>any other structure</w:t>
      </w:r>
      <w:r>
        <w:rPr/>
        <w:br/>
        <w:t>(butterfly, condor, calendar, diagonal, or a hand-edited set): it evaluates net P&amp;L</w:t>
        <w:br/>
        <w:t xml:space="preserve">across a 601-point price grid at the </w:t>
      </w:r>
      <w:r>
        <w:rPr>
          <w:b/>
        </w:rPr>
        <w:t>front (nearest) leg expiry</w:t>
      </w:r>
      <w:r>
        <w:rPr/>
        <w:t xml:space="preserve"> — calendars price</w:t>
        <w:br/>
        <w:t xml:space="preserve">the back leg via Black-Scholes at its remaining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— and reads </w:t>
      </w:r>
      <w:r>
        <w:rPr>
          <w:b/>
        </w:rPr>
        <w:t>max profit/loss</w:t>
      </w:r>
      <w:r>
        <w:rPr/>
        <w:t xml:space="preserve"> as</w:t>
        <w:br/>
        <w:t xml:space="preserve">the curve's extremes, </w:t>
      </w:r>
      <w:r>
        <w:rPr>
          <w:b/>
        </w:rPr>
        <w:t>break-evens</w:t>
      </w:r>
      <w:r>
        <w:rPr/>
        <w:t xml:space="preserve"> as its zero-crossings, and </w:t>
      </w:r>
      <w:r>
        <w:rPr>
          <w:b/>
        </w:rPr>
        <w:t>PoP</w:t>
      </w:r>
      <w:r>
        <w:rPr/>
        <w:t xml:space="preserve"> as the</w:t>
        <w:br/>
        <w:t>risk-neutral lognormal mass over the profitable region (same at-expiration convention</w:t>
        <w:br/>
        <w:t xml:space="preserve">as the analytic path). The service </w:t>
      </w:r>
      <w:r>
        <w:rPr>
          <w:rFonts w:ascii="Consolas" w:hAnsi="Consolas"/>
          <w:color w:val="334455"/>
          <w:sz w:val="19"/>
        </w:rPr>
        <w:t>compute.calc_compute</w:t>
      </w:r>
      <w:r>
        <w:rPr/>
        <w:t xml:space="preserve"> routes to the analytic</w:t>
        <w:br/>
        <w:t>function when the strategy code is one of the seven closed-form cases and the legs</w:t>
        <w:br/>
        <w:t xml:space="preserve">still match that template, else to the generic one (via </w:t>
      </w:r>
      <w:r>
        <w:rPr>
          <w:rFonts w:ascii="Consolas" w:hAnsi="Consolas"/>
          <w:color w:val="334455"/>
          <w:sz w:val="19"/>
        </w:rPr>
        <w:t>strategies.summary_code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calc_spread_pnl(legs, spot, iv, rate, eval_dates, price_range, expiry_date, iv_adjustment=0, per_leg_expiry=False)</w:t>
      </w:r>
      <w:r>
        <w:rPr/>
        <w:br/>
        <w:t>re-prices every leg via Black-Scholes at each (price point × evaluation date) and</w:t>
        <w:br/>
        <w:t xml:space="preserve">sums P&amp;L into the grid that drives the Calculator heat map. An </w:t>
      </w:r>
      <w:r>
        <w:rPr>
          <w:rFonts w:ascii="Consolas" w:hAnsi="Consolas"/>
          <w:color w:val="334455"/>
          <w:sz w:val="19"/>
        </w:rPr>
        <w:t>iv_adjustment</w:t>
      </w:r>
      <w:r>
        <w:rPr/>
        <w:br/>
        <w:t xml:space="preserve">shifts IV at every point for shock scenarios. With </w:t>
      </w:r>
      <w:r>
        <w:rPr>
          <w:rFonts w:ascii="Consolas" w:hAnsi="Consolas"/>
          <w:color w:val="334455"/>
          <w:sz w:val="19"/>
        </w:rPr>
        <w:t>per_leg_expiry=True</w:t>
      </w:r>
      <w:r>
        <w:rPr/>
        <w:t xml:space="preserve"> each leg is</w:t>
        <w:br/>
        <w:t xml:space="preserve">priced at </w:t>
      </w:r>
      <w:r>
        <w:rPr>
          <w:b/>
        </w:rPr>
        <w:t>its own</w:t>
      </w:r>
      <w:r>
        <w:rPr/>
        <w:t xml:space="preserve"> time-to-expiry per column (</w:t>
      </w:r>
      <w:r>
        <w:rPr>
          <w:rFonts w:ascii="Consolas" w:hAnsi="Consolas"/>
          <w:color w:val="334455"/>
          <w:sz w:val="19"/>
        </w:rPr>
        <w:t>t_leg = leg_T0 − elapsed</w:t>
      </w:r>
      <w:r>
        <w:rPr/>
        <w:t>), so a</w:t>
        <w:br/>
      </w:r>
      <w:r>
        <w:rPr>
          <w:b/>
        </w:rPr>
        <w:t>calendar/diagonal</w:t>
      </w:r>
      <w:r>
        <w:rPr/>
        <w:t xml:space="preserve"> shows the back leg retaining value at the front-leg expiry;</w:t>
        <w:br/>
        <w:t xml:space="preserve">legs that omit an </w:t>
      </w:r>
      <w:r>
        <w:rPr>
          <w:rFonts w:ascii="Consolas" w:hAnsi="Consolas"/>
          <w:color w:val="334455"/>
          <w:sz w:val="19"/>
        </w:rPr>
        <w:t>expiry</w:t>
      </w:r>
      <w:r>
        <w:rPr/>
        <w:t xml:space="preserve"> fall back to the column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(single-expiry output is</w:t>
        <w:br/>
        <w:t>byte-identical to the legacy path).</w:t>
      </w:r>
    </w:p>
    <w:p>
      <w:pPr>
        <w:pStyle w:val="Heading2"/>
      </w:pPr>
      <w:r>
        <w:rPr/>
        <w:t>Simulator engines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options-scanner/options_simulator/</w:t>
      </w:r>
      <w:r>
        <w:rPr/>
        <w:t>.</w:t>
      </w:r>
    </w:p>
    <w:p>
      <w:r>
        <w:rPr/>
        <w:t xml:space="preserve">Positions are </w:t>
      </w:r>
      <w:r>
        <w:rPr>
          <w:b/>
        </w:rPr>
        <w:t>multi-leg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Position(legs=[Leg(contract, sign, ratio), …])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aggregate_position</w:t>
      </w:r>
      <w:r>
        <w:rPr/>
        <w:t xml:space="preserve"> runs the per-leg pricer then scales each leg's Greeks by</w:t>
        <w:br/>
      </w:r>
      <w:r>
        <w:rPr>
          <w:rFonts w:ascii="Consolas" w:hAnsi="Consolas"/>
          <w:color w:val="334455"/>
          <w:sz w:val="19"/>
        </w:rPr>
        <w:t>sign · ratio</w:t>
      </w:r>
      <w:r>
        <w:rPr/>
        <w:t xml:space="preserve"> before summing — the </w:t>
      </w:r>
      <w:r>
        <w:rPr>
          <w:rFonts w:ascii="Consolas" w:hAnsi="Consolas"/>
          <w:color w:val="334455"/>
          <w:sz w:val="19"/>
        </w:rPr>
        <w:t>ratio</w:t>
      </w:r>
      <w:r>
        <w:rPr/>
        <w:t xml:space="preserve"> field (default 1) lets a 1-2-1</w:t>
        <w:br/>
      </w:r>
      <w:r>
        <w:rPr>
          <w:b/>
        </w:rPr>
        <w:t>butterfly body</w:t>
      </w:r>
      <w:r>
        <w:rPr/>
        <w:t xml:space="preserve"> trade at 2×. </w:t>
      </w:r>
      <w:r>
        <w:rPr>
          <w:rFonts w:ascii="Consolas" w:hAnsi="Consolas"/>
          <w:color w:val="334455"/>
          <w:sz w:val="19"/>
        </w:rPr>
        <w:t>Position.from_legs([(contract, sign, ratio), …])</w:t>
      </w:r>
      <w:r>
        <w:rPr/>
        <w:br/>
        <w:t>builds one from resolved contracts.</w:t>
      </w:r>
    </w:p>
    <w:p>
      <w:pPr>
        <w:pStyle w:val="ListBullet"/>
      </w:pPr>
      <w:r>
        <w:rPr>
          <w:b/>
        </w:rPr>
        <w:t>What-if</w:t>
      </w:r>
      <w:r>
        <w:t xml:space="preserve"> (</w:t>
      </w:r>
      <w:r>
        <w:rPr>
          <w:rFonts w:ascii="Consolas" w:hAnsi="Consolas"/>
          <w:color w:val="334455"/>
          <w:sz w:val="19"/>
        </w:rPr>
        <w:t>WhatIfEngine</w:t>
      </w:r>
      <w:r>
        <w:t>) — sweeps an 81-point ±20% price range. The service</w:t>
        <w:br/>
        <w:t xml:space="preserve">  </w:t>
      </w:r>
      <w:r>
        <w:rPr>
          <w:rFonts w:ascii="Consolas" w:hAnsi="Consolas"/>
          <w:color w:val="334455"/>
          <w:sz w:val="19"/>
        </w:rPr>
        <w:t>compute.sim_run</w:t>
      </w:r>
      <w:r>
        <w:t xml:space="preserve"> advances </w:t>
      </w:r>
      <w:r>
        <w:rPr>
          <w:b/>
        </w:rPr>
        <w:t xml:space="preserve">each leg by </w:t>
      </w:r>
      <w:r>
        <w:rPr>
          <w:rFonts w:ascii="Consolas" w:hAnsi="Consolas"/>
          <w:color w:val="334455"/>
          <w:sz w:val="19"/>
        </w:rPr>
        <w:t>Δt</w:t>
      </w:r>
      <w:r>
        <w:rPr>
          <w:b/>
        </w:rPr>
        <w:t xml:space="preserve"> elapsed days from now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t_leg = max(leg_DTE − Δt, …)</w:t>
      </w:r>
      <w:r>
        <w:t>), so same-expiry structures decay together while a</w:t>
        <w:br/>
        <w:t xml:space="preserve">  </w:t>
      </w:r>
      <w:r>
        <w:rPr>
          <w:b/>
        </w:rPr>
        <w:t>calendar</w:t>
      </w:r>
      <w:r>
        <w:t xml:space="preserve"> decays each leg on its own clock.</w:t>
      </w:r>
    </w:p>
    <w:p>
      <w:pPr>
        <w:pStyle w:val="ListBullet"/>
      </w:pPr>
      <w:r>
        <w:rPr>
          <w:b/>
        </w:rPr>
        <w:t>IV shock</w:t>
      </w:r>
      <w:r>
        <w:t xml:space="preserve"> (</w:t>
      </w:r>
      <w:r>
        <w:rPr>
          <w:rFonts w:ascii="Consolas" w:hAnsi="Consolas"/>
          <w:color w:val="334455"/>
          <w:sz w:val="19"/>
        </w:rPr>
        <w:t>IVShockEngine</w:t>
      </w:r>
      <w:r>
        <w:t xml:space="preserve">) — compares the position at base IV vs </w:t>
      </w:r>
      <w:r>
        <w:rPr>
          <w:rFonts w:ascii="Consolas" w:hAnsi="Consolas"/>
          <w:color w:val="334455"/>
          <w:sz w:val="19"/>
        </w:rPr>
        <w:t>IV × mult</w:t>
      </w:r>
      <w:r>
        <w:br/>
        <w:t xml:space="preserve">  (each leg already priced at its own expiry).</w:t>
      </w:r>
    </w:p>
    <w:p>
      <w:pPr>
        <w:pStyle w:val="ListBullet"/>
      </w:pPr>
      <w:r>
        <w:rPr>
          <w:b/>
        </w:rPr>
        <w:t>Replay</w:t>
      </w:r>
      <w:r>
        <w:t xml:space="preserve"> (</w:t>
      </w:r>
      <w:r>
        <w:rPr>
          <w:rFonts w:ascii="Consolas" w:hAnsi="Consolas"/>
          <w:color w:val="334455"/>
          <w:sz w:val="19"/>
        </w:rPr>
        <w:t>ReplayEngine.full_trace</w:t>
      </w:r>
      <w:r>
        <w:t>) — steps the position bar-by-bar along the</w:t>
        <w:br/>
        <w:t xml:space="preserve">  underlying's recent path, re-pricing and computing all Greeks at each bar. The</w:t>
        <w:br/>
        <w:t xml:space="preserve">  service (</w:t>
      </w:r>
      <w:r>
        <w:rPr>
          <w:rFonts w:ascii="Consolas" w:hAnsi="Consolas"/>
          <w:color w:val="334455"/>
          <w:sz w:val="19"/>
        </w:rPr>
        <w:t>compute.sim_replay</w:t>
      </w:r>
      <w:r>
        <w:t>) wraps this and compresses overnight/weekend gaps</w:t>
        <w:br/>
        <w:t xml:space="preserve">  onto a consecutive integer x-axis for the six-panel chart.</w:t>
      </w:r>
    </w:p>
    <w:p>
      <w:r>
        <w:rPr/>
        <w:t xml:space="preserve">Both </w:t>
      </w:r>
      <w:r>
        <w:rPr>
          <w:rFonts w:ascii="Consolas" w:hAnsi="Consolas"/>
          <w:color w:val="334455"/>
          <w:sz w:val="19"/>
        </w:rPr>
        <w:t>compute.sim_run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compute.sim_replay</w:t>
      </w:r>
      <w:r>
        <w:rPr/>
        <w:t xml:space="preserve"> take a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list (each</w:t>
        <w:br/>
      </w:r>
      <w:r>
        <w:rPr>
          <w:rFonts w:ascii="Consolas" w:hAnsi="Consolas"/>
          <w:color w:val="334455"/>
          <w:sz w:val="19"/>
        </w:rPr>
        <w:t>{kind, strike, expiry, side, qty}</w:t>
      </w:r>
      <w:r>
        <w:rPr/>
        <w:t xml:space="preserve">) and remain </w:t>
      </w:r>
      <w:r>
        <w:rPr>
          <w:b/>
        </w:rPr>
        <w:t>backward-compatible</w:t>
      </w:r>
      <w:r>
        <w:rPr/>
        <w:t xml:space="preserve"> with the</w:t>
        <w:br/>
        <w:t>legacy single-contract positional arguments.</w:t>
      </w:r>
    </w:p>
    <w:p>
      <w:r>
        <w:br/>
      </w:r>
    </w:p>
    <w:p>
      <w:pPr>
        <w:pStyle w:val="Heading1"/>
      </w:pPr>
      <w:r>
        <w:rPr/>
        <w:t>GEX / Gamma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options-scanner/gamma_tool.py</w:t>
      </w:r>
      <w:r>
        <w:rPr/>
        <w:t>.</w:t>
      </w:r>
    </w:p>
    <w:p>
      <w:pPr>
        <w:pStyle w:val="Heading2"/>
      </w:pPr>
      <w:r>
        <w:rPr/>
        <w:t>Per-strike gamma exposure (GEX)</w:t>
      </w:r>
    </w:p>
    <w:p>
      <w:r>
        <w:rPr/>
        <w:t>The standard GEX contribution per strike (calls positive, puts negative):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GEX_strike = gamma · open_interest · 100 · spot²</w:t>
      </w:r>
    </w:p>
    <w:p>
      <w:r>
        <w:rPr/>
        <w:t>In code (</w:t>
      </w:r>
      <w:r>
        <w:rPr>
          <w:rFonts w:ascii="Consolas" w:hAnsi="Consolas"/>
          <w:color w:val="334455"/>
          <w:sz w:val="19"/>
        </w:rPr>
        <w:t>gamma_tool.py</w:t>
      </w:r>
      <w:r>
        <w:rPr/>
        <w:t>) the per-strike value is computed as</w:t>
        <w:br/>
      </w:r>
      <w:r>
        <w:rPr>
          <w:rFonts w:ascii="Consolas" w:hAnsi="Consolas"/>
          <w:color w:val="334455"/>
          <w:sz w:val="19"/>
        </w:rPr>
        <w:t>gamma · OI · 100 · spot · spot · 0.01</w:t>
      </w:r>
      <w:r>
        <w:rPr/>
        <w:t xml:space="preserve"> (the </w:t>
      </w:r>
      <w:r>
        <w:rPr>
          <w:rFonts w:ascii="Consolas" w:hAnsi="Consolas"/>
          <w:color w:val="334455"/>
          <w:sz w:val="19"/>
        </w:rPr>
        <w:t>· 0.01</w:t>
      </w:r>
      <w:r>
        <w:rPr/>
        <w:t xml:space="preserve"> scales the result for</w:t>
        <w:br/>
        <w:t xml:space="preserve">display). A </w:t>
      </w:r>
      <w:r>
        <w:rPr>
          <w:b/>
        </w:rPr>
        <w:t>Volume</w:t>
      </w:r>
      <w:r>
        <w:rPr/>
        <w:t xml:space="preserve"> variant substitutes total volume for open interest. The</w:t>
        <w:br/>
        <w:t>engine returns, per strike, the call, put, and net values.</w:t>
      </w:r>
    </w:p>
    <w:p>
      <w:pPr>
        <w:pStyle w:val="Heading2"/>
      </w:pPr>
      <w:r>
        <w:rPr/>
        <w:t>Dealer delta exposure (DEX) and projection</w:t>
      </w:r>
    </w:p>
    <w:p>
      <w:r>
        <w:rPr/>
        <w:t xml:space="preserve">The DEX/hedge panel sums </w:t>
      </w:r>
      <w:r>
        <w:rPr>
          <w:rFonts w:ascii="Consolas" w:hAnsi="Consolas"/>
          <w:color w:val="334455"/>
          <w:sz w:val="19"/>
        </w:rPr>
        <w:t>OI · delta · contract_multiplier · spot</w:t>
      </w:r>
      <w:r>
        <w:rPr/>
        <w:t xml:space="preserve"> across strikes</w:t>
        <w:br/>
        <w:t>for the current and a projected delta, surfacing net-delta-now vs projected-close</w:t>
        <w:br/>
        <w:t>hedging pressure.</w:t>
      </w:r>
    </w:p>
    <w:p>
      <w:pPr>
        <w:pStyle w:val="Heading2"/>
      </w:pPr>
      <w:r>
        <w:rPr/>
        <w:t>Directional walls</w:t>
      </w:r>
    </w:p>
    <w:p>
      <w:r>
        <w:rPr>
          <w:rFonts w:ascii="Consolas" w:hAnsi="Consolas"/>
          <w:color w:val="334455"/>
          <w:sz w:val="19"/>
        </w:rPr>
        <w:t>get_directional_walls(gex_dict, spot)</w:t>
      </w:r>
      <w:r>
        <w:rPr/>
        <w:t xml:space="preserve"> returns one </w:t>
      </w:r>
      <w:r>
        <w:rPr>
          <w:b/>
        </w:rPr>
        <w:t>put wall</w:t>
      </w:r>
      <w:r>
        <w:rPr/>
        <w:t xml:space="preserve"> (the strike below</w:t>
        <w:br/>
        <w:t xml:space="preserve">spot with the largest put GEX) and one </w:t>
      </w:r>
      <w:r>
        <w:rPr>
          <w:b/>
        </w:rPr>
        <w:t>call wall</w:t>
      </w:r>
      <w:r>
        <w:rPr/>
        <w:t xml:space="preserve"> (the strike above spot with the</w:t>
        <w:br/>
        <w:t>largest call GEX) — the single-wall pair the Gamma page draws.</w:t>
      </w:r>
    </w:p>
    <w:p>
      <w:pPr>
        <w:pStyle w:val="Heading2"/>
      </w:pPr>
      <w:r>
        <w:rPr/>
        <w:t>Intraday collection</w:t>
      </w:r>
    </w:p>
    <w:p>
      <w:r>
        <w:rPr/>
        <w:t>The options service collects GEX snapshots every 2 minutes within 08:30–15:20 CT on</w:t>
        <w:br/>
        <w:t xml:space="preserve">trading days (reusing the standalone collector's </w:t>
      </w:r>
      <w:r>
        <w:rPr>
          <w:rFonts w:ascii="Consolas" w:hAnsi="Consolas"/>
          <w:color w:val="334455"/>
          <w:sz w:val="19"/>
        </w:rPr>
        <w:t>poll_once</w:t>
      </w:r>
      <w:r>
        <w:rPr/>
        <w:t xml:space="preserve">) into </w:t>
      </w:r>
      <w:r>
        <w:rPr>
          <w:rFonts w:ascii="Consolas" w:hAnsi="Consolas"/>
          <w:color w:val="334455"/>
          <w:sz w:val="19"/>
        </w:rPr>
        <w:t>gex_history.db</w:t>
      </w:r>
      <w:r>
        <w:rPr/>
        <w:t>,</w:t>
        <w:br/>
        <w:t>which feeds the strike × time heat map. The universe is the index base</w:t>
        <w:br/>
        <w:t>(</w:t>
      </w:r>
      <w:r>
        <w:rPr>
          <w:rFonts w:ascii="Consolas" w:hAnsi="Consolas"/>
          <w:color w:val="334455"/>
          <w:sz w:val="19"/>
        </w:rPr>
        <w:t>$SPX</w:t>
      </w:r>
      <w:r>
        <w:rPr/>
        <w:t>/</w:t>
      </w:r>
      <w:r>
        <w:rPr>
          <w:rFonts w:ascii="Consolas" w:hAnsi="Consolas"/>
          <w:color w:val="334455"/>
          <w:sz w:val="19"/>
        </w:rPr>
        <w:t>$VIX</w:t>
      </w:r>
      <w:r>
        <w:rPr/>
        <w:t>/</w:t>
      </w:r>
      <w:r>
        <w:rPr>
          <w:rFonts w:ascii="Consolas" w:hAnsi="Consolas"/>
          <w:color w:val="334455"/>
          <w:sz w:val="19"/>
        </w:rPr>
        <w:t>SPY</w:t>
      </w:r>
      <w:r>
        <w:rPr/>
        <w:t>/</w:t>
      </w:r>
      <w:r>
        <w:rPr>
          <w:rFonts w:ascii="Consolas" w:hAnsi="Consolas"/>
          <w:color w:val="334455"/>
          <w:sz w:val="19"/>
        </w:rPr>
        <w:t>QQQ</w:t>
      </w:r>
      <w:r>
        <w:rPr/>
        <w:t>) plus the watchlist.</w:t>
      </w:r>
    </w:p>
    <w:p>
      <w:r>
        <w:br/>
      </w:r>
    </w:p>
    <w:p>
      <w:pPr>
        <w:pStyle w:val="Heading1"/>
      </w:pPr>
      <w:r>
        <w:rPr/>
        <w:t>Rescue Tested Trades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services/options_svc/rescue.py</w:t>
      </w:r>
      <w:r>
        <w:rPr/>
        <w:t xml:space="preserve"> (pure engine), </w:t>
      </w:r>
      <w:r>
        <w:rPr>
          <w:rFonts w:ascii="Consolas" w:hAnsi="Consolas"/>
          <w:color w:val="334455"/>
          <w:sz w:val="19"/>
        </w:rPr>
        <w:t>commission.py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compute.compute_rescue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compute.assess_open_positions</w:t>
      </w:r>
      <w:r>
        <w:rPr/>
        <w:t>, and the apply primitives</w:t>
        <w:br/>
        <w:t xml:space="preserve">in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>.</w:t>
      </w:r>
    </w:p>
    <w:p>
      <w:r>
        <w:rPr/>
        <w:t>The Rescue feature detects credit spreads (PCS/CCS/IC) that have moved against the</w:t>
        <w:br/>
        <w:t>position and proposes a ranked, commission-aware menu of adjustments. The</w:t>
        <w:br/>
        <w:t xml:space="preserve">architecture is </w:t>
      </w:r>
      <w:r>
        <w:rPr>
          <w:b/>
        </w:rPr>
        <w:t>hybrid ("Approach C")</w:t>
      </w:r>
      <w:r>
        <w:rPr/>
        <w:t xml:space="preserve"> — cheap detection rides an existing loop,</w:t>
        <w:br/>
        <w:t>while the expensive ranked menu and the apply are on-demand: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Phase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 it 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Output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Detection</w:t>
            </w:r>
            <w:r>
              <w:rPr/>
              <w:t xml:space="preserve"> (state + heat)</w:t>
            </w:r>
          </w:p>
        </w:tc>
        <w:tc>
          <w:tcPr>
            <w:tcW w:type="dxa" w:w="2880"/>
          </w:tcPr>
          <w:p>
            <w:r/>
            <w:r>
              <w:rPr/>
              <w:t>The 5-min paper manage cycle</w:t>
            </w:r>
          </w:p>
        </w:tc>
        <w:tc>
          <w:tcPr>
            <w:tcW w:type="dxa" w:w="2880"/>
          </w:tcPr>
          <w:p>
            <w:r/>
            <w:r>
              <w:rPr/>
              <w:t xml:space="preserve">Tags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 rows with </w:t>
            </w:r>
            <w:r>
              <w:rPr>
                <w:rFonts w:ascii="Consolas" w:hAnsi="Consolas"/>
                <w:color w:val="334455"/>
                <w:sz w:val="19"/>
              </w:rPr>
              <w:t>rescue_state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; publishes </w:t>
            </w:r>
            <w:r>
              <w:rPr>
                <w:rFonts w:ascii="Consolas" w:hAnsi="Consolas"/>
                <w:color w:val="334455"/>
                <w:sz w:val="19"/>
              </w:rPr>
              <w:t>cache:options:rescue_summary</w:t>
            </w:r>
            <w:r>
              <w:rPr/>
              <w:t xml:space="preserve"> (counts) for the nav badge.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Ranked menu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</w:t>
            </w:r>
            <w:r>
              <w:rPr/>
              <w:t xml:space="preserve"> command)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 — the per-position advisory.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Apply</w:t>
            </w:r>
          </w:p>
        </w:tc>
        <w:tc>
          <w:tcPr>
            <w:tcW w:type="dxa" w:w="2880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rescue_apply</w:t>
            </w:r>
            <w:r>
              <w:rPr/>
              <w:t xml:space="preserve"> command)</w:t>
            </w:r>
          </w:p>
        </w:tc>
        <w:tc>
          <w:tcPr>
            <w:tcW w:type="dxa" w:w="2880"/>
          </w:tcPr>
          <w:p>
            <w:r/>
            <w:r>
              <w:rPr/>
              <w:t>Mutates the paper account behind a stale-price guard; writes an audit row.</w:t>
            </w:r>
          </w:p>
        </w:tc>
      </w:tr>
    </w:tbl>
    <w:p/>
    <w:p>
      <w:pPr>
        <w:pStyle w:val="Heading2"/>
      </w:pPr>
      <w:r>
        <w:rPr/>
        <w:t>Detection model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assess_position_risk(...)</w:t>
      </w:r>
      <w:r>
        <w:rPr/>
        <w:t>.</w:t>
      </w:r>
    </w:p>
    <w:p>
      <w:r>
        <w:rPr/>
        <w:t xml:space="preserve">Each open spread is graded on a four-state ladder and assigned a </w:t>
      </w:r>
      <w:r>
        <w:rPr>
          <w:b/>
        </w:rPr>
        <w:t>0–100 heat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ok  →  watch  →  tested  →  critical</w:t>
      </w:r>
    </w:p>
    <w:p>
      <w:r>
        <w:rPr/>
        <w:t>The thresholds mirror the manage-cycle stops. Heat is driven by:</w:t>
      </w:r>
    </w:p>
    <w:p>
      <w:pPr>
        <w:pStyle w:val="ListBullet"/>
      </w:pPr>
      <w:r>
        <w:rPr>
          <w:b/>
        </w:rPr>
        <w:t>Short-strike proximity</w:t>
      </w:r>
      <w:r>
        <w:t xml:space="preserve"> — how close the underlying is to the short strike</w:t>
        <w:br/>
        <w:t xml:space="preserve">  (the dominant input; ITM short = high heat).</w:t>
      </w:r>
    </w:p>
    <w:p>
      <w:pPr>
        <w:pStyle w:val="ListBullet"/>
      </w:pPr>
      <w:r>
        <w:rPr>
          <w:b/>
        </w:rPr>
        <w:t>Short delta</w:t>
      </w:r>
      <w:r>
        <w:t xml:space="preserve"> — the short leg's delta as an assignment-probability proxy.</w:t>
      </w:r>
    </w:p>
    <w:p>
      <w:pPr>
        <w:pStyle w:val="ListBullet"/>
      </w:pPr>
      <w:r>
        <w:rPr>
          <w:b/>
        </w:rPr>
        <w:t>P&amp;L vs credit</w:t>
      </w:r>
      <w:r>
        <w:t xml:space="preserve"> — current loss as a fraction of the credit originally taken in.</w:t>
      </w:r>
    </w:p>
    <w:p>
      <w:pPr>
        <w:pStyle w:val="ListBullet"/>
      </w:pPr>
      <w:r>
        <w:rPr>
          <w:b/>
        </w:rPr>
        <w:t>DTE</w:t>
      </w:r>
      <w:r>
        <w:t xml:space="preserve"> — less time to recover raises heat.</w:t>
      </w:r>
    </w:p>
    <w:p>
      <w:pPr>
        <w:pStyle w:val="ListBullet"/>
      </w:pPr>
      <w:r>
        <w:rPr>
          <w:b/>
        </w:rPr>
        <w:t>GEX / regime modifiers</w:t>
      </w:r>
      <w:r>
        <w:t xml:space="preserve"> — sitting below the dealer </w:t>
      </w:r>
      <w:r>
        <w:rPr>
          <w:b/>
        </w:rPr>
        <w:t>gamma flip</w:t>
      </w:r>
      <w:r>
        <w:t xml:space="preserve"> or pinned at a</w:t>
        <w:br/>
        <w:t xml:space="preserve">  </w:t>
      </w:r>
      <w:r>
        <w:rPr>
          <w:b/>
        </w:rPr>
        <w:t>put wall</w:t>
      </w:r>
      <w:r>
        <w:t xml:space="preserve"> adjusts heat; the market regime (from the sentiment bridge) nudges it.</w:t>
      </w:r>
    </w:p>
    <w:p>
      <w:r>
        <w:rPr>
          <w:rFonts w:ascii="Consolas" w:hAnsi="Consolas"/>
          <w:color w:val="334455"/>
          <w:sz w:val="19"/>
        </w:rPr>
        <w:t>assess_open_positions()</w:t>
      </w:r>
      <w:r>
        <w:rPr/>
        <w:t xml:space="preserve"> is the </w:t>
      </w:r>
      <w:r>
        <w:rPr>
          <w:b/>
        </w:rPr>
        <w:t>cheap</w:t>
      </w:r>
      <w:r>
        <w:rPr/>
        <w:t xml:space="preserve"> pass used for the badge: it reuses each</w:t>
        <w:br/>
        <w:t>position's stored marks (no fresh chain fetch) to compute state/heat for every open</w:t>
        <w:br/>
        <w:t xml:space="preserve">paper position, and </w:t>
      </w:r>
      <w:r>
        <w:rPr>
          <w:rFonts w:ascii="Consolas" w:hAnsi="Consolas"/>
          <w:color w:val="334455"/>
          <w:sz w:val="19"/>
        </w:rPr>
        <w:t>compute_rescue</w:t>
      </w:r>
      <w:r>
        <w:rPr/>
        <w:t xml:space="preserve"> does the </w:t>
      </w:r>
      <w:r>
        <w:rPr>
          <w:b/>
        </w:rPr>
        <w:t>expensive</w:t>
      </w:r>
      <w:r>
        <w:rPr/>
        <w:t xml:space="preserve"> per-position pass (live</w:t>
        <w:br/>
        <w:t>reprice + full candidate construction).</w:t>
      </w:r>
    </w:p>
    <w:p>
      <w:pPr>
        <w:pStyle w:val="Heading2"/>
      </w:pPr>
      <w:r>
        <w:rPr/>
        <w:t>Strategic context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strategic_context(...)</w:t>
      </w:r>
      <w:r>
        <w:rPr/>
        <w:t>. Independent of any single</w:t>
        <w:br/>
        <w:t>candidate, this annotates the advisory with three reads (notes + boolean flags):</w:t>
      </w:r>
    </w:p>
    <w:p>
      <w:pPr>
        <w:pStyle w:val="ListBullet"/>
      </w:pPr>
      <w:r>
        <w:rPr>
          <w:b/>
        </w:rPr>
        <w:t>Dealer gamma</w:t>
      </w:r>
      <w:r>
        <w:t xml:space="preserve"> — rolling </w:t>
      </w:r>
      <w:r>
        <w:rPr>
          <w:i/>
        </w:rPr>
        <w:t>below</w:t>
      </w:r>
      <w:r>
        <w:t xml:space="preserve"> the gamma flip is flagged risky (dealers sell</w:t>
        <w:br/>
        <w:t xml:space="preserve">  into weakness, accelerating moves); resting </w:t>
      </w:r>
      <w:r>
        <w:rPr>
          <w:i/>
        </w:rPr>
        <w:t>on a put wall</w:t>
      </w:r>
      <w:r>
        <w:t xml:space="preserve"> favors a bounce.</w:t>
      </w:r>
    </w:p>
    <w:p>
      <w:pPr>
        <w:pStyle w:val="ListBullet"/>
      </w:pPr>
      <w:r>
        <w:rPr>
          <w:b/>
        </w:rPr>
        <w:t>Regime fit</w:t>
      </w:r>
      <w:r>
        <w:t xml:space="preserve"> — whether the spread's direction aligns with the current trend</w:t>
        <w:br/>
        <w:t xml:space="preserve">  regime.</w:t>
      </w:r>
    </w:p>
    <w:p>
      <w:pPr>
        <w:pStyle w:val="ListBullet"/>
      </w:pPr>
      <w:r>
        <w:rPr>
          <w:b/>
        </w:rPr>
        <w:t>Settlement mechanics</w:t>
      </w:r>
      <w:r>
        <w:t xml:space="preserve"> — </w:t>
      </w:r>
      <w:r>
        <w:rPr>
          <w:b/>
        </w:rPr>
        <w:t>index</w:t>
      </w:r>
      <w:r>
        <w:t xml:space="preserve"> options are </w:t>
      </w:r>
      <w:r>
        <w:rPr>
          <w:b/>
        </w:rPr>
        <w:t>European, cash-settled</w:t>
      </w:r>
      <w:r>
        <w:t xml:space="preserve"> (no</w:t>
        <w:br/>
        <w:t xml:space="preserve">  early assignment); </w:t>
      </w:r>
      <w:r>
        <w:rPr>
          <w:b/>
        </w:rPr>
        <w:t>equity / futures</w:t>
      </w:r>
      <w:r>
        <w:t xml:space="preserve"> options are </w:t>
      </w:r>
      <w:r>
        <w:rPr>
          <w:b/>
        </w:rPr>
        <w:t>American</w:t>
      </w:r>
      <w:r>
        <w:t xml:space="preserve"> and carry</w:t>
        <w:br/>
        <w:t xml:space="preserve">  assignment risk when in-the-money. (</w:t>
      </w:r>
      <w:r>
        <w:rPr>
          <w:rFonts w:ascii="Consolas" w:hAnsi="Consolas"/>
          <w:color w:val="334455"/>
          <w:sz w:val="19"/>
        </w:rPr>
        <w:t>commission.is_index_symbol</w:t>
      </w:r>
      <w:r>
        <w:t xml:space="preserve"> classifies.)</w:t>
      </w:r>
    </w:p>
    <w:p>
      <w:pPr>
        <w:pStyle w:val="Heading2"/>
      </w:pPr>
      <w:r>
        <w:rPr/>
        <w:t>Candidate builders and economics</w:t>
      </w:r>
    </w:p>
    <w:p>
      <w:r>
        <w:rPr>
          <w:rFonts w:ascii="Consolas" w:hAnsi="Consolas"/>
          <w:color w:val="334455"/>
          <w:sz w:val="19"/>
        </w:rPr>
        <w:t>rescue_candidates(...)</w:t>
      </w:r>
      <w:r>
        <w:rPr/>
        <w:t xml:space="preserve"> orchestrates eleven candidate builders, constructing each</w:t>
        <w:br/>
      </w:r>
      <w:r>
        <w:rPr>
          <w:b/>
        </w:rPr>
        <w:t>independently</w:t>
      </w:r>
      <w:r>
        <w:rPr/>
        <w:t xml:space="preserve"> so one bad candidate can't sink the whole advisory: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Apply kind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Idea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close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Buy back the whole spread now.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partial_close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Close part of the size.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narrow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the long leg in toward the short (cuts width and max loss).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Add the opposite-side spread → Iron Condor.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convert_butterfly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Tighten to an Iron Butterfly.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the spread down (same expiry).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roll_out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to a later expiry for more time.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roll_down_out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both down and out.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broken_wing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Asymmetric-width repair (place manually).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inverted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advisory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Invert the strikes (place manually).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futures_hedge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Offsetting futures position (place manually).</w:t>
            </w:r>
          </w:p>
        </w:tc>
      </w:tr>
    </w:tbl>
    <w:p/>
    <w:p>
      <w:r>
        <w:rPr>
          <w:b/>
        </w:rPr>
        <w:t>Commission-aware economics.</w:t>
      </w:r>
      <w:r>
        <w:rPr/>
        <w:t xml:space="preserve"> Commissions come from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 xml:space="preserve"> via</w:t>
        <w:br/>
      </w:r>
      <w:r>
        <w:rPr>
          <w:rFonts w:ascii="Consolas" w:hAnsi="Consolas"/>
          <w:color w:val="334455"/>
          <w:sz w:val="19"/>
        </w:rPr>
        <w:t>commission.py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commission_for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futures_commission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is_index_symbol</w:t>
      </w:r>
      <w:r>
        <w:rPr/>
        <w:t>) — never</w:t>
        <w:br/>
        <w:t xml:space="preserve">hard-coded. Schwab standard rates: listed equity/ETF options </w:t>
      </w:r>
      <w:r>
        <w:rPr>
          <w:b/>
        </w:rPr>
        <w:t>$0.65/contract per</w:t>
        <w:br/>
        <w:t>leg</w:t>
      </w:r>
      <w:r>
        <w:rPr/>
        <w:t xml:space="preserve">, index options $0.65 + a Cboe exchange-fee passthrough, futures </w:t>
      </w:r>
      <w:r>
        <w:rPr>
          <w:b/>
        </w:rPr>
        <w:t>$2.25/contract</w:t>
        <w:br/>
        <w:t>per side</w:t>
      </w:r>
      <w:r>
        <w:rPr/>
        <w:t xml:space="preserve">, letting a leg expire </w:t>
      </w:r>
      <w:r>
        <w:rPr>
          <w:b/>
        </w:rPr>
        <w:t>$0</w:t>
      </w:r>
      <w:r>
        <w:rPr/>
        <w:t xml:space="preserve">. Each candidate reports </w:t>
      </w:r>
      <w:r>
        <w:rPr>
          <w:rFonts w:ascii="Consolas" w:hAnsi="Consolas"/>
          <w:color w:val="334455"/>
          <w:sz w:val="19"/>
        </w:rPr>
        <w:t>gross_cash</w:t>
      </w:r>
      <w:r>
        <w:rPr/>
        <w:t xml:space="preserve"> (before</w:t>
        <w:br/>
        <w:t xml:space="preserve">fees), </w:t>
      </w:r>
      <w:r>
        <w:rPr>
          <w:rFonts w:ascii="Consolas" w:hAnsi="Consolas"/>
          <w:color w:val="334455"/>
          <w:sz w:val="19"/>
        </w:rPr>
        <w:t>commission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net_cash</w:t>
      </w:r>
      <w:r>
        <w:rPr/>
        <w:t xml:space="preserve"> (after).</w:t>
      </w:r>
    </w:p>
    <w:p>
      <w:r>
        <w:rPr/>
        <w:t xml:space="preserve">The </w:t>
      </w:r>
      <w:r>
        <w:rPr>
          <w:b/>
        </w:rPr>
        <w:t>max loss</w:t>
      </w:r>
      <w:r>
        <w:rPr/>
        <w:t xml:space="preserve"> of a credit spread (used for both the post-adjustment metric and BP</w:t>
        <w:br/>
        <w:t>reconciliation) follows the standard idiom: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max_loss = width · 100 · qty − net_credit          # net_credit = credit taken in net of commission</w:t>
      </w:r>
    </w:p>
    <w:p>
      <w:r>
        <w:rPr/>
        <w:t>(</w:t>
      </w:r>
      <w:r>
        <w:rPr>
          <w:rFonts w:ascii="Consolas" w:hAnsi="Consolas"/>
          <w:color w:val="334455"/>
          <w:sz w:val="19"/>
        </w:rPr>
        <w:t>_spread_max_loss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.) The candidate's </w:t>
      </w:r>
      <w:r>
        <w:rPr>
          <w:rFonts w:ascii="Consolas" w:hAnsi="Consolas"/>
          <w:color w:val="334455"/>
          <w:sz w:val="19"/>
        </w:rPr>
        <w:t>new_max_loss</w:t>
      </w:r>
      <w:r>
        <w:rPr/>
        <w:t xml:space="preserve"> is recomputed for</w:t>
        <w:br/>
        <w:t>the adjusted legs.</w:t>
      </w:r>
    </w:p>
    <w:p>
      <w:pPr>
        <w:pStyle w:val="Heading2"/>
      </w:pPr>
      <w:r>
        <w:rPr/>
        <w:t>Scoring and ranking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score_candidate(...)</w:t>
      </w:r>
      <w:r>
        <w:rPr/>
        <w:t>. Candidates are ranked by, in priority</w:t>
        <w:br/>
        <w:t>order:</w:t>
      </w:r>
    </w:p>
    <w:p>
      <w:pPr>
        <w:pStyle w:val="ListNumber"/>
      </w:pPr>
      <w:r>
        <w:rPr>
          <w:b/>
        </w:rPr>
        <w:t>Max-loss reduction per net dollar</w:t>
      </w:r>
      <w:r>
        <w:t xml:space="preserve"> — the dominant term; how much risk each net</w:t>
        <w:br/>
        <w:t xml:space="preserve">   dollar removes (or, for credit actions, adds while reducing risk).</w:t>
      </w:r>
    </w:p>
    <w:p>
      <w:pPr>
        <w:pStyle w:val="ListNumber"/>
      </w:pPr>
      <w:r>
        <w:rPr>
          <w:b/>
        </w:rPr>
        <w:t>Delta</w:t>
      </w:r>
      <w:r>
        <w:t xml:space="preserve"> — preferring adjustments that flatten directional exposure.</w:t>
      </w:r>
    </w:p>
    <w:p>
      <w:pPr>
        <w:pStyle w:val="ListNumber"/>
      </w:pPr>
      <w:r>
        <w:rPr>
          <w:b/>
        </w:rPr>
        <w:t>Debit penalty</w:t>
      </w:r>
      <w:r>
        <w:t xml:space="preserve"> — debit actions are penalized, encoding </w:t>
      </w:r>
      <w:r>
        <w:rPr>
          <w:i/>
        </w:rPr>
        <w:t>"never roll for a debit</w:t>
        <w:br/>
        <w:t xml:space="preserve">   just to save it."</w:t>
      </w:r>
    </w:p>
    <w:p>
      <w:pPr>
        <w:pStyle w:val="ListNumber"/>
      </w:pPr>
      <w:r>
        <w:rPr>
          <w:b/>
        </w:rPr>
        <w:t>GEX / regime modifiers</w:t>
      </w:r>
      <w:r>
        <w:t xml:space="preserve"> — the same gamma-flip / put-wall / regime reads that</w:t>
        <w:br/>
        <w:t xml:space="preserve">   feed heat nudge the score.</w:t>
      </w:r>
    </w:p>
    <w:p>
      <w:pPr>
        <w:pStyle w:val="Heading2"/>
      </w:pPr>
      <w:r>
        <w:rPr/>
        <w:t>Apply and the stale-price guard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handler dispatches to</w:t>
        <w:br/>
      </w:r>
      <w:r>
        <w:rPr>
          <w:rFonts w:ascii="Consolas" w:hAnsi="Consolas"/>
          <w:color w:val="334455"/>
          <w:sz w:val="19"/>
        </w:rPr>
        <w:t>apply_adjustment</w:t>
      </w:r>
      <w:r>
        <w:rPr/>
        <w:t>, which routes to the per-action primitive (</w:t>
      </w:r>
      <w:r>
        <w:rPr>
          <w:rFonts w:ascii="Consolas" w:hAnsi="Consolas"/>
          <w:color w:val="334455"/>
          <w:sz w:val="19"/>
        </w:rPr>
        <w:t>apply_close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apply_partial_close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apply_narrow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apply_convert_ic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apply_convert_butterfly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apply_roll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apply_inverted</w:t>
      </w:r>
      <w:r>
        <w:rPr/>
        <w:t>).</w:t>
      </w:r>
    </w:p>
    <w:p>
      <w:r>
        <w:rPr/>
        <w:t xml:space="preserve">Before mutating anything, </w:t>
      </w:r>
      <w:r>
        <w:rPr>
          <w:rFonts w:ascii="Consolas" w:hAnsi="Consolas"/>
          <w:color w:val="334455"/>
          <w:sz w:val="19"/>
        </w:rPr>
        <w:t>apply_adjustment</w:t>
      </w:r>
      <w:r>
        <w:rPr/>
        <w:t xml:space="preserve"> </w:t>
      </w:r>
      <w:r>
        <w:rPr>
          <w:b/>
        </w:rPr>
        <w:t>re-prices the candidate's legs live</w:t>
      </w:r>
      <w:r>
        <w:rPr/>
        <w:br/>
        <w:t>and:</w:t>
      </w:r>
    </w:p>
    <w:p>
      <w:pPr>
        <w:pStyle w:val="ListBullet"/>
      </w:pPr>
      <w:r>
        <w:rPr>
          <w:b/>
        </w:rPr>
        <w:t>Aborts without mutation</w:t>
      </w:r>
      <w:r>
        <w:t xml:space="preserve"> if the position is no longer </w:t>
      </w:r>
      <w:r>
        <w:rPr>
          <w:rFonts w:ascii="Consolas" w:hAnsi="Consolas"/>
          <w:color w:val="334455"/>
          <w:sz w:val="19"/>
        </w:rPr>
        <w:t>OPEN</w:t>
      </w:r>
      <w:r>
        <w:t>, or if the</w:t>
        <w:br/>
        <w:t xml:space="preserve">  re-priced economics have </w:t>
      </w:r>
      <w:r>
        <w:rPr>
          <w:b/>
        </w:rPr>
        <w:t>drifted past tolerance</w:t>
      </w:r>
      <w:r>
        <w:t xml:space="preserve"> from what the candidate</w:t>
        <w:br/>
        <w:t xml:space="preserve">  promised (the GUI surfaces </w:t>
      </w:r>
      <w:r>
        <w:rPr>
          <w:i/>
        </w:rPr>
        <w:t>"prices moved — re-review"</w:t>
      </w:r>
      <w:r>
        <w:t>).</w:t>
      </w:r>
    </w:p>
    <w:p>
      <w:pPr>
        <w:pStyle w:val="ListBullet"/>
      </w:pPr>
      <w:r>
        <w:t>Otherwise mutates the paper DB inside the existing cash / buying-power mechanism,</w:t>
        <w:br/>
        <w:t xml:space="preserve">  </w:t>
      </w:r>
      <w:r>
        <w:rPr>
          <w:b/>
        </w:rPr>
        <w:t>reconciling reserved BP</w:t>
      </w:r>
      <w:r>
        <w:t xml:space="preserve"> to the position's new max loss.</w:t>
      </w:r>
    </w:p>
    <w:p>
      <w:r>
        <w:rPr>
          <w:b/>
        </w:rPr>
        <w:t>Rolls</w:t>
      </w:r>
      <w:r>
        <w:rPr/>
        <w:t xml:space="preserve"> close the old position and open a new one linked via the</w:t>
        <w:br/>
      </w:r>
      <w:r>
        <w:rPr>
          <w:rFonts w:ascii="Consolas" w:hAnsi="Consolas"/>
          <w:color w:val="334455"/>
          <w:sz w:val="19"/>
        </w:rPr>
        <w:t>parent_position_id</w:t>
      </w:r>
      <w:r>
        <w:rPr/>
        <w:t xml:space="preserve"> column. Every applied adjustment writes an audit row to the</w:t>
        <w:br/>
      </w:r>
      <w:r>
        <w:rPr>
          <w:rFonts w:ascii="Consolas" w:hAnsi="Consolas"/>
          <w:color w:val="334455"/>
          <w:sz w:val="19"/>
        </w:rPr>
        <w:t>position_adjustments</w:t>
      </w:r>
      <w:r>
        <w:rPr/>
        <w:t xml:space="preserve"> table (</w:t>
      </w:r>
      <w:r>
        <w:rPr>
          <w:rFonts w:ascii="Consolas" w:hAnsi="Consolas"/>
          <w:color w:val="334455"/>
          <w:sz w:val="19"/>
        </w:rPr>
        <w:t>paper_account_db.insert_adjustment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list_adjustments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refuses non-paper ids — </w:t>
      </w:r>
      <w:r>
        <w:rPr>
          <w:b/>
        </w:rPr>
        <w:t>captured signals are</w:t>
        <w:br/>
        <w:t>advisory-only</w:t>
      </w:r>
      <w:r>
        <w:rPr/>
        <w:t xml:space="preserve"> (no paper position to mutate).</w:t>
      </w:r>
    </w:p>
    <w:p>
      <w:r>
        <w:br/>
      </w:r>
    </w:p>
    <w:p>
      <w:pPr>
        <w:pStyle w:val="Heading1"/>
      </w:pPr>
      <w:r>
        <w:rPr/>
        <w:t>Known issues</w:t>
      </w:r>
    </w:p>
    <w:p>
      <w:r>
        <w:rPr/>
        <w:t>Documented defects a maintainer should know about before trusting a number. These</w:t>
        <w:br/>
        <w:t>are recorded rather than silently carried.</w:t>
      </w:r>
    </w:p>
    <w:p>
      <w:pPr>
        <w:pStyle w:val="Heading2"/>
      </w:pPr>
      <w:r>
        <w:rPr/>
        <w:t>The PRICE sub-score NaN exposure (open)</w:t>
      </w:r>
    </w:p>
    <w:p>
      <w:r>
        <w:rPr>
          <w:rFonts w:ascii="Consolas" w:hAnsi="Consolas"/>
          <w:color w:val="334455"/>
          <w:sz w:val="19"/>
        </w:rPr>
        <w:t>sentiment_svc/compute._finite_pcts</w:t>
      </w:r>
      <w:r>
        <w:rPr/>
        <w:t xml:space="preserve"> guards only the </w:t>
      </w:r>
      <w:r>
        <w:rPr>
          <w:b/>
        </w:rPr>
        <w:t>sector</w:t>
      </w:r>
      <w:r>
        <w:rPr/>
        <w:t xml:space="preserve"> input. An all-NaN</w:t>
        <w:br/>
        <w:t>read of the structural price inputs (</w:t>
      </w:r>
      <w:r>
        <w:rPr>
          <w:rFonts w:ascii="Consolas" w:hAnsi="Consolas"/>
          <w:color w:val="334455"/>
          <w:sz w:val="19"/>
        </w:rPr>
        <w:t>macd_hist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rsi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adx</w:t>
      </w:r>
      <w:r>
        <w:rPr/>
        <w:t>, feeding</w:t>
        <w:br/>
      </w:r>
      <w:r>
        <w:rPr>
          <w:rFonts w:ascii="Consolas" w:hAnsi="Consolas"/>
          <w:color w:val="334455"/>
          <w:sz w:val="19"/>
        </w:rPr>
        <w:t>score_price</w:t>
      </w:r>
      <w:r>
        <w:rPr/>
        <w:t xml:space="preserve"> with a hardcoded </w:t>
      </w:r>
      <w:r>
        <w:rPr>
          <w:rFonts w:ascii="Consolas" w:hAnsi="Consolas"/>
          <w:color w:val="334455"/>
          <w:sz w:val="19"/>
        </w:rPr>
        <w:t>vwap_pct = 0.0</w:t>
      </w:r>
      <w:r>
        <w:rPr/>
        <w:t xml:space="preserve">) scores </w:t>
      </w:r>
      <w:r>
        <w:rPr>
          <w:b/>
        </w:rPr>
        <w:t>82.50 — near-maximum</w:t>
        <w:br/>
        <w:t>bullish — at unchanged confidence</w:t>
      </w:r>
      <w:r>
        <w:rPr/>
        <w:t>, where a sane read of the same tape scores</w:t>
        <w:br/>
      </w:r>
      <w:r>
        <w:rPr>
          <w:b/>
        </w:rPr>
        <w:t>56.25</w:t>
      </w:r>
      <w:r>
        <w:rPr/>
        <w:t xml:space="preserve">. The same all-NaN read in </w:t>
      </w:r>
      <w:r>
        <w:rPr>
          <w:rFonts w:ascii="Consolas" w:hAnsi="Consolas"/>
          <w:color w:val="334455"/>
          <w:sz w:val="19"/>
        </w:rPr>
        <w:t>compute_intraday_trend</w:t>
      </w:r>
      <w:r>
        <w:rPr/>
        <w:t>, which drives the</w:t>
        <w:br/>
      </w:r>
      <w:r>
        <w:rPr>
          <w:b/>
        </w:rPr>
        <w:t>live Day gauge</w:t>
      </w:r>
      <w:r>
        <w:rPr/>
        <w:t xml:space="preserve">, scores </w:t>
      </w:r>
      <w:r>
        <w:rPr>
          <w:b/>
        </w:rPr>
        <w:t>92.50</w:t>
      </w:r>
      <w:r>
        <w:rPr/>
        <w:t>.</w:t>
      </w:r>
    </w:p>
    <w:p>
      <w:r>
        <w:rPr/>
        <w:t>The failure is silent: nothing in the payload marks the inputs as missing, so the</w:t>
        <w:br/>
        <w:t xml:space="preserve">gauge renders a confident bullish number built on nothing. A fix must cover </w:t>
      </w:r>
      <w:r>
        <w:rPr>
          <w:b/>
        </w:rPr>
        <w:t>both</w:t>
        <w:br/>
        <w:t>call sites with one shared filter</w:t>
      </w:r>
      <w:r>
        <w:rPr/>
        <w:t xml:space="preserve"> — patching only </w:t>
      </w:r>
      <w:r>
        <w:rPr>
          <w:rFonts w:ascii="Consolas" w:hAnsi="Consolas"/>
          <w:color w:val="334455"/>
          <w:sz w:val="19"/>
        </w:rPr>
        <w:t>score_price</w:t>
      </w:r>
      <w:r>
        <w:rPr/>
        <w:t xml:space="preserve"> leaves the live</w:t>
        <w:br/>
        <w:t>gauge wrong.</w:t>
      </w:r>
    </w:p>
    <w:p>
      <w:r>
        <w:rPr>
          <w:b/>
        </w:rPr>
        <w:t>Until it is fixed</w:t>
      </w:r>
      <w:r>
        <w:rPr/>
        <w:t>, treat a strongly bullish structural reading with</w:t>
        <w:br/>
      </w:r>
      <w:r>
        <w:rPr>
          <w:i/>
        </w:rPr>
        <w:t>unremarkable</w:t>
      </w:r>
      <w:r>
        <w:rPr/>
        <w:t xml:space="preserve"> confidence as suspect, and cross-check against the Market Dashboard.</w:t>
      </w:r>
    </w:p>
    <w:p>
      <w:pPr>
        <w:pStyle w:val="Heading2"/>
      </w:pPr>
      <w:r>
        <w:rPr/>
        <w:t>Expected Move deliberately disagrees with ThinkorSwim</w:t>
      </w:r>
    </w:p>
    <w:p>
      <w:r>
        <w:rPr/>
        <w:t>Not a defect — a definitional difference that has been measured and is documented</w:t>
        <w:br/>
        <w:t xml:space="preserve">in full under </w:t>
      </w:r>
      <w:r>
        <w:rPr>
          <w:i/>
        </w:rPr>
        <w:t>Expected move and IV analysis</w:t>
      </w:r>
      <w:r>
        <w:rPr/>
        <w:t>. Two independent differences push in</w:t>
        <w:br/>
        <w:t xml:space="preserve">opposite directions and </w:t>
      </w:r>
      <w:r>
        <w:rPr>
          <w:b/>
        </w:rPr>
        <w:t>nearly cancelled on the one symbol they were measured on</w:t>
      </w:r>
      <w:r>
        <w:rPr/>
        <w:t>,</w:t>
        <w:br/>
        <w:t>which is luck rather than calibration. Do not "fix" either number to match a broker</w:t>
        <w:br/>
        <w:t xml:space="preserve">without first deciding which definition is wanted; the same </w:t>
      </w:r>
      <w:r>
        <w:rPr>
          <w:rFonts w:ascii="Consolas" w:hAnsi="Consolas"/>
          <w:color w:val="334455"/>
          <w:sz w:val="19"/>
        </w:rPr>
        <w:t>atm_iv</w:t>
      </w:r>
      <w:r>
        <w:rPr/>
        <w:t xml:space="preserve"> also sizes the</w:t>
        <w:br/>
        <w:t>drawn cone.</w:t>
      </w:r>
    </w:p>
    <w:p>
      <w:pPr>
        <w:pStyle w:val="Heading2"/>
      </w:pPr>
      <w:r>
        <w:rPr/>
        <w:t>Index open interest reads zero after hours</w:t>
      </w:r>
    </w:p>
    <w:p>
      <w:r>
        <w:rPr>
          <w:rFonts w:ascii="Consolas" w:hAnsi="Consolas"/>
          <w:color w:val="334455"/>
          <w:sz w:val="19"/>
        </w:rPr>
        <w:t>$SPX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report zero open interest overnight, which yields all-zero GEX</w:t>
        <w:br/>
        <w:t>grids and arbitrary wall levels. Index gamma is only meaningful during the session.</w:t>
      </w:r>
    </w:p>
    <w:p>
      <w:r>
        <w:br/>
      </w:r>
    </w:p>
    <w:p>
      <w:pPr>
        <w:pStyle w:val="Heading1"/>
      </w:pPr>
      <w:r>
        <w:rPr/>
        <w:t>Constants Appendix</w:t>
      </w:r>
    </w:p>
    <w:p>
      <w:r>
        <w:rPr/>
        <w:t>A consolidated table of the load-bearing constants. The cited file governs.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 / set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Composite weights</w:t>
            </w:r>
          </w:p>
        </w:tc>
        <w:tc>
          <w:tcPr>
            <w:tcW w:type="dxa" w:w="2880"/>
          </w:tcPr>
          <w:p>
            <w:r/>
            <w:r>
              <w:rPr/>
              <w:t>vix 0.20, put_call 0.20, breadth 0.20, rotation 0.15, sector_perf 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 sub-weights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term 0.50, vix1d 0.33, slope 0.17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scoring/__init__.py:VIX_SUB_WEIGHTS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Trend weights</w:t>
            </w:r>
          </w:p>
        </w:tc>
        <w:tc>
          <w:tcPr>
            <w:tcW w:type="dxa" w:w="2880"/>
          </w:tcPr>
          <w:p>
            <w:r/>
            <w:r>
              <w:rPr/>
              <w:t>price 0.45, breadth 0.25, sector 0.20, vix 0.10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intraday_trend.py:TREND_WEIGHTS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thresholds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(1.3,1)(1.1,2)(0.9,5)(0.7,8)(0.0,10)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put_call.py:PC_THRESHOLDS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 %&gt;50DMA thresholds</w:t>
            </w:r>
          </w:p>
        </w:tc>
        <w:tc>
          <w:tcPr>
            <w:tcW w:type="dxa" w:w="2880"/>
          </w:tcPr>
          <w:p>
            <w:r/>
            <w:r>
              <w:rPr/>
              <w:t>(75,10)(65,8)(55,6)(45,5)(35,3)(0,1)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breadth.py:BREADTH_THRESHOLDS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 lookback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 trading days; cash via $IRX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RRG windows</w:t>
            </w:r>
          </w:p>
        </w:tc>
        <w:tc>
          <w:tcPr>
            <w:tcW w:type="dxa" w:w="2880"/>
          </w:tcPr>
          <w:p>
            <w:r/>
            <w:r>
              <w:rPr/>
              <w:t>rs_window 50, mom_window 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portfolio/sectors.py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Trend-regime constants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dd −5, pullback dd −12, bear-rally dd −10, slope ±0.05, hysteresis 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trend_regime.py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Options score weights</w:t>
            </w:r>
          </w:p>
        </w:tc>
        <w:tc>
          <w:tcPr>
            <w:tcW w:type="dxa" w:w="2880"/>
          </w:tcPr>
          <w:p>
            <w:r/>
            <w:r>
              <w:rPr/>
              <w:t>rr15 pop10 theta10 iv12 iv_hv10 vega8 em12 liq5 trend10 gex4 dex4 (=100)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options-scanner/scoring.py:DEFAULT_WEIGHTS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Expected 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price·(iv/100)·sqrt(max(dte,0.25)/365)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iv_analysis.py:calc_expected_move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IV rank lookback</w:t>
            </w:r>
          </w:p>
        </w:tc>
        <w:tc>
          <w:tcPr>
            <w:tcW w:type="dxa" w:w="2880"/>
          </w:tcPr>
          <w:p>
            <w:r/>
            <w:r>
              <w:rPr/>
              <w:t>252 trading days (HV-30 distribution)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HV window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30-day rolling, ann. ×sqrt(252)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EMA / RSI / ADX / MACD</w:t>
            </w:r>
          </w:p>
        </w:tc>
        <w:tc>
          <w:tcPr>
            <w:tcW w:type="dxa" w:w="2880"/>
          </w:tcPr>
          <w:p>
            <w:r/>
            <w:r>
              <w:rPr/>
              <w:t>14 / 14 / 14 / (12,26,9)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shared/analysis_lib/technical.py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Relative volume / vol profile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period 20 / 20 bins, 70% value area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technical.py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GEX per strike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gamma·OI·100·spot²</w:t>
            </w:r>
            <w:r>
              <w:rPr/>
              <w:t xml:space="preserve"> (calls +, puts −)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gamma_tool.py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 primitives range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integer −100..+100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trade-analyzer/src/analysis/scoring.py</w:t>
            </w:r>
          </w:p>
        </w:tc>
      </w:tr>
    </w:tbl>
    <w:p/>
    <w:p>
      <w:pPr>
        <w:pStyle w:val="Heading2"/>
      </w:pPr>
      <w:r>
        <w:rPr/>
        <w:t>Service cadences</w:t>
      </w:r>
    </w:p>
    <w:p>
      <w:r>
        <w:rPr/>
        <w:t>All windows are US Central and gate on a trading day. The constants named below are</w:t>
        <w:br/>
        <w:t>the source; this table is a summary of them.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sentiment_svc</w:t>
            </w:r>
          </w:p>
        </w:tc>
        <w:tc>
          <w:tcPr>
            <w:tcW w:type="dxa" w:w="4320"/>
          </w:tcPr>
          <w:p>
            <w:r/>
            <w:r>
              <w:rPr/>
              <w:t xml:space="preserve">Composite refresh every </w:t>
            </w:r>
            <w:r>
              <w:rPr>
                <w:b/>
              </w:rPr>
              <w:t>120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REFRESH_INTERVAL_SEC</w:t>
            </w:r>
            <w:r>
              <w:rPr/>
              <w:t xml:space="preserve">), throttled to one refresh per </w:t>
            </w:r>
            <w:r>
              <w:rPr>
                <w:b/>
              </w:rPr>
              <w:t>15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_OFFHOURS_INTERVAL_MIN</w:t>
            </w:r>
            <w:r>
              <w:rPr/>
              <w:t xml:space="preserve">); directional trend recompute every </w:t>
            </w:r>
            <w:r>
              <w:rPr>
                <w:b/>
              </w:rPr>
              <w:t>900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TREND_INTERVAL_SEC</w:t>
            </w:r>
            <w:r>
              <w:rPr/>
              <w:t xml:space="preserve">); market-regime recompute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REGIME_INTERVAL_MIN</w:t>
            </w:r>
            <w:r>
              <w:rPr/>
              <w:t xml:space="preserve">); order-flow publish every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ORDER_FLOW_PUBLISH_SEC</w:t>
            </w:r>
            <w:r>
              <w:rPr/>
              <w:t xml:space="preserve">); </w:t>
            </w:r>
            <w:r>
              <w:rPr>
                <w:b/>
              </w:rPr>
              <w:t>momentum cascade once nightly at 16:20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momentum_due</w:t>
            </w:r>
            <w:r>
              <w:rPr/>
              <w:t>); rotation at startup /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Loop tick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POLL_INTERVAL_SEC</w:t>
            </w:r>
            <w:r>
              <w:rPr/>
              <w:t>). Auto-scan 15-min slots, 08:00–15:15 (</w:t>
            </w:r>
            <w:r>
              <w:rPr>
                <w:rFonts w:ascii="Consolas" w:hAnsi="Consolas"/>
                <w:color w:val="334455"/>
                <w:sz w:val="19"/>
              </w:rPr>
              <w:t>autoscan_due</w:t>
            </w:r>
            <w:r>
              <w:rPr/>
              <w:t xml:space="preserve">); </w:t>
            </w:r>
            <w:r>
              <w:rPr>
                <w:b/>
              </w:rPr>
              <w:t>GEX collection every 1 min</w:t>
            </w:r>
            <w:r>
              <w:rPr/>
              <w:t>, 08:00–15:20 (</w:t>
            </w:r>
            <w:r>
              <w:rPr>
                <w:rFonts w:ascii="Consolas" w:hAnsi="Consolas"/>
                <w:color w:val="334455"/>
                <w:sz w:val="19"/>
              </w:rPr>
              <w:t>_GEX_INTERVAL_MIN</w:t>
            </w:r>
            <w:r>
              <w:rPr/>
              <w:t xml:space="preserve">, mirroring </w:t>
            </w:r>
            <w:r>
              <w:rPr>
                <w:rFonts w:ascii="Consolas" w:hAnsi="Consolas"/>
                <w:color w:val="334455"/>
                <w:sz w:val="19"/>
              </w:rPr>
              <w:t>gex_collector.POLL_INTERVAL_MIN</w:t>
            </w:r>
            <w:r>
              <w:rPr/>
              <w:t xml:space="preserve">); term structure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TERM_POLL_INTERVAL_MIN</w:t>
            </w:r>
            <w:r>
              <w:rPr/>
              <w:t xml:space="preserve">); </w:t>
            </w:r>
            <w:r>
              <w:rPr>
                <w:b/>
              </w:rPr>
              <w:t>driver</w:t>
            </w:r>
            <w:r>
              <w:rPr/>
              <w:t xml:space="preserve"> paper auto-manage every </w:t>
            </w:r>
            <w:r>
              <w:rPr>
                <w:b/>
              </w:rPr>
              <w:t>1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_MANAGE_INTERVAL_MIN</w:t>
            </w:r>
            <w:r>
              <w:rPr/>
              <w:t xml:space="preserve">); </w:t>
            </w:r>
            <w:r>
              <w:rPr>
                <w:b/>
              </w:rPr>
              <w:t>captured-signal</w:t>
            </w:r>
            <w:r>
              <w:rPr/>
              <w:t xml:space="preserve"> management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_CAPTURED_MANAGE_INTERVAL_MIN</w:t>
            </w:r>
            <w:r>
              <w:rPr/>
              <w:t xml:space="preserve">); </w:t>
            </w:r>
            <w:r>
              <w:rPr>
                <w:b/>
              </w:rPr>
              <w:t>manual</w:t>
            </w:r>
            <w:r>
              <w:rPr/>
              <w:t xml:space="preserve"> paper entry+manage </w:t>
            </w:r>
            <w:r>
              <w:rPr>
                <w:b/>
              </w:rPr>
              <w:t>hourly at the top of the hour, 09:00–14:00, no 15:00 run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_PAPER_HOURS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_PAPER_GRACE_MIN</w:t>
            </w:r>
            <w:r>
              <w:rPr/>
              <w:t xml:space="preserve"> = 20); header + GEX status each tick in market hours, throttled to one per </w:t>
            </w:r>
            <w:r>
              <w:rPr>
                <w:b/>
              </w:rPr>
              <w:t>5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periodic_refresh_due</w:t>
            </w:r>
            <w:r>
              <w:rPr/>
              <w:t>, skip-unchanged).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portfolio_svc</w:t>
            </w:r>
          </w:p>
        </w:tc>
        <w:tc>
          <w:tcPr>
            <w:tcW w:type="dxa" w:w="4320"/>
          </w:tcPr>
          <w:p>
            <w:r/>
            <w:r>
              <w:rPr/>
              <w:t xml:space="preserve">Live SSE ticks; throttled publish ≤ every </w:t>
            </w:r>
            <w:r>
              <w:rPr>
                <w:b/>
              </w:rPr>
              <w:t>2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PUBLISH_INTERVAL_SEC</w:t>
            </w:r>
            <w:r>
              <w:rPr/>
              <w:t xml:space="preserve">); full rebuild every </w:t>
            </w:r>
            <w:r>
              <w:rPr>
                <w:b/>
              </w:rPr>
              <w:t>600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REBUILD_INTERVAL_SEC</w:t>
            </w:r>
            <w:r>
              <w:rPr/>
              <w:t xml:space="preserve">), or </w:t>
            </w:r>
            <w:r>
              <w:rPr>
                <w:b/>
              </w:rPr>
              <w:t>3600 s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OFFHOURS_REBUILD_INTERVAL_SEC</w:t>
            </w:r>
            <w:r>
              <w:rPr/>
              <w:t>), or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On-demand only (no scheduler).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driver_svc</w:t>
            </w:r>
          </w:p>
        </w:tc>
        <w:tc>
          <w:tcPr>
            <w:tcW w:type="dxa" w:w="4320"/>
          </w:tcPr>
          <w:p>
            <w:r/>
            <w:r>
              <w:rPr/>
              <w:t xml:space="preserve">Run gate polled every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POLL_INTERVAL_SEC</w:t>
            </w:r>
            <w:r>
              <w:rPr/>
              <w:t xml:space="preserve">); checkpoint at 09:28 ET then every 30 min inside the </w:t>
            </w:r>
            <w:r>
              <w:rPr>
                <w:b/>
              </w:rPr>
              <w:t>09:45–15:30 ET</w:t>
            </w:r>
            <w:r>
              <w:rPr/>
              <w:t xml:space="preserve"> entry window (</w:t>
            </w:r>
            <w:r>
              <w:rPr>
                <w:rFonts w:ascii="Consolas" w:hAnsi="Consolas"/>
                <w:color w:val="334455"/>
                <w:sz w:val="19"/>
              </w:rPr>
              <w:t>checkpoint_due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Quote poll </w:t>
            </w:r>
            <w:r>
              <w:rPr>
                <w:b/>
              </w:rPr>
              <w:t>3 s</w:t>
            </w:r>
            <w:r>
              <w:rPr/>
              <w:t xml:space="preserve"> RTH (</w:t>
            </w:r>
            <w:r>
              <w:rPr>
                <w:rFonts w:ascii="Consolas" w:hAnsi="Consolas"/>
                <w:color w:val="334455"/>
                <w:sz w:val="19"/>
              </w:rPr>
              <w:t>RTH_INTERVAL_SEC</w:t>
            </w:r>
            <w:r>
              <w:rPr/>
              <w:t xml:space="preserve">), </w:t>
            </w:r>
            <w:r>
              <w:rPr>
                <w:b/>
              </w:rPr>
              <w:t>15 s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  <w:r>
              <w:rPr/>
              <w:t xml:space="preserve">), </w:t>
            </w:r>
            <w:r>
              <w:rPr>
                <w:b/>
              </w:rPr>
              <w:t>60 s</w:t>
            </w:r>
            <w:r>
              <w:rPr/>
              <w:t xml:space="preserve"> at weekends (</w:t>
            </w:r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  <w:r>
              <w:rPr/>
              <w:t xml:space="preserve">); Claude summary every </w:t>
            </w:r>
            <w:r>
              <w:rPr>
                <w:b/>
              </w:rPr>
              <w:t>40 min</w:t>
            </w:r>
            <w:r>
              <w:rPr/>
              <w:t xml:space="preserve"> RTH / </w:t>
            </w:r>
            <w:r>
              <w:rPr>
                <w:b/>
              </w:rPr>
              <w:t>60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SUMMARY_RTH_SEC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SUMMARY_OFFHOURS_SEC</w:t>
            </w:r>
            <w:r>
              <w:rPr/>
              <w:t>).</w:t>
            </w:r>
          </w:p>
        </w:tc>
      </w:tr>
    </w:tbl>
    <w:p/>
    <w:p>
      <w:pPr>
        <w:pStyle w:val="IntenseQuote"/>
      </w:pPr>
      <w:r>
        <w:rPr>
          <w:b/>
        </w:rPr>
        <w:t>Two cadences are easy to state wrongly, because they used to be the same</w:t>
        <w:br/>
        <w:t>number.</w:t>
      </w:r>
      <w:r>
        <w:rPr/>
        <w:t xml:space="preserve"> The </w:t>
      </w:r>
      <w:r>
        <w:rPr>
          <w:b/>
        </w:rPr>
        <w:t>driver's</w:t>
      </w:r>
      <w:r>
        <w:rPr/>
        <w:t xml:space="preserve"> isolated paper account re-prices every </w:t>
      </w:r>
      <w:r>
        <w:rPr>
          <w:b/>
        </w:rPr>
        <w:t>1 minute</w:t>
      </w:r>
      <w:r>
        <w:rPr/>
        <w:br/>
        <w:t>(raised from 5 in July 2026 so its stops react within the minute and the −$1,500</w:t>
        <w:br/>
        <w:t xml:space="preserve">loss-halt read stays fresh). The </w:t>
      </w:r>
      <w:r>
        <w:rPr>
          <w:b/>
        </w:rPr>
        <w:t>manual</w:t>
      </w:r>
      <w:r>
        <w:rPr/>
        <w:t xml:space="preserve"> paper account moved the other way, to</w:t>
        <w:br/>
        <w:t xml:space="preserve">an </w:t>
      </w:r>
      <w:r>
        <w:rPr>
          <w:b/>
        </w:rPr>
        <w:t>hourly</w:t>
      </w:r>
      <w:r>
        <w:rPr/>
        <w:t xml:space="preserve"> top-of-the-hour cycle. They are different books on different clocks.</w:t>
      </w:r>
    </w:p>
    <w:p>
      <w:pPr>
        <w:pStyle w:val="IntenseQuote"/>
      </w:pPr>
      <w:r>
        <w:rPr>
          <w:b/>
        </w:rPr>
        <w:t>The GEX collection interval is 1 minute, not 2.</w:t>
      </w:r>
      <w:r>
        <w:rPr/>
        <w:t xml:space="preserve"> The serial per-symbol chain</w:t>
        <w:br/>
        <w:t>fetch was measured dropping roughly 37% of its slots; fetching in a small pool</w:t>
        <w:br/>
        <w:t>(</w:t>
      </w:r>
      <w:r>
        <w:rPr>
          <w:rFonts w:ascii="Consolas" w:hAnsi="Consolas"/>
          <w:color w:val="334455"/>
          <w:sz w:val="19"/>
        </w:rPr>
        <w:t>POLL_FETCH_WORKERS = 6</w:t>
      </w:r>
      <w:r>
        <w:rPr/>
        <w:t>) and launching scheduler branches as keyed background</w:t>
        <w:br/>
        <w:t>tasks fixed it. A 2-minute figure also silently corrupted the flow-alert spike</w:t>
        <w:br/>
        <w:t>detector, which compares volume increments and reads a 2-minute delta as roughly</w:t>
        <w:br/>
        <w:t>twice baseline.</w:t>
      </w:r>
    </w:p>
    <w:p>
      <w:pPr>
        <w:pStyle w:val="Heading2"/>
      </w:pPr>
      <w:r>
        <w:rPr/>
        <w:t>Commissions</w:t>
      </w:r>
    </w:p>
    <w:p>
      <w:r>
        <w:rPr/>
        <w:t xml:space="preserve">Source of truth: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>, loaded by</w:t>
        <w:br/>
      </w:r>
      <w:r>
        <w:rPr>
          <w:rFonts w:ascii="Consolas" w:hAnsi="Consolas"/>
          <w:color w:val="334455"/>
          <w:sz w:val="19"/>
        </w:rPr>
        <w:t>services/options_svc/commission.py</w:t>
      </w:r>
      <w:r>
        <w:rPr/>
        <w:t xml:space="preserve"> — never hard-coded. Used by the Rescue</w:t>
        <w:br/>
        <w:t>candidate menu's net-cash and ranking.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Instrument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Listed equity / ETF options</w:t>
            </w:r>
          </w:p>
        </w:tc>
        <w:tc>
          <w:tcPr>
            <w:tcW w:type="dxa" w:w="4320"/>
          </w:tcPr>
          <w:p>
            <w:r/>
            <w:r>
              <w:rPr/>
              <w:t>$0.65 / contract per leg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Index options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$0.65 / contract per leg + Cboe exchange-fee passthrough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Futures</w:t>
            </w:r>
          </w:p>
        </w:tc>
        <w:tc>
          <w:tcPr>
            <w:tcW w:type="dxa" w:w="4320"/>
          </w:tcPr>
          <w:p>
            <w:r/>
            <w:r>
              <w:rPr/>
              <w:t>$2.25 / contract per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Let a leg expire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