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put, or for the</w:t>
        <w:br/>
        <w:t xml:space="preserve">hedging types the modelled dealer direction)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