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2026-10-22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HIRO / hedging flow</w:t>
      </w:r>
      <w:r>
        <w:rPr/>
        <w:t xml:space="preserve"> — The stock dealers have to buy or sell, right now, to stay hedged against the options customers are trading: a customer buying calls makes a dealer buy stock, a customer buying puts makes a dealer sell it. Added up minute by minute it shows which way hedging is pushing price. HIRO is SpotGamma's name for its own measure built from every trade on the tape. This app's </w:t>
      </w:r>
      <w:r>
        <w:rPr>
          <w:b/>
        </w:rPr>
        <w:t>Hedging surge</w:t>
      </w:r>
      <w:r>
        <w:rPr/>
        <w:t xml:space="preserve"> and </w:t>
      </w:r>
      <w:r>
        <w:rPr>
          <w:b/>
        </w:rPr>
        <w:t>Hedging reversal</w:t>
      </w:r>
      <w:r>
        <w:rPr/>
        <w:t xml:space="preserve"> alerts use a home-built </w:t>
      </w:r>
      <w:r>
        <w:rPr>
          <w:i/>
        </w:rPr>
        <w:t>model</w:t>
      </w:r>
      <w:r>
        <w:rPr/>
        <w:t xml:space="preserve"> of the same idea: Schwab publishes no tape, so each contract's trades are labelled bought or sold once a minute from where the last price sat against the bid and ask (see </w:t>
      </w:r>
      <w:r>
        <w:rPr>
          <w:i/>
        </w:rPr>
        <w:t>trade classification</w:t>
      </w:r>
      <w:r>
        <w:rPr/>
        <w:t>). Treat it as an estimate, not an observation.</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rPr>
          <w:b/>
        </w:rPr>
        <w:t>Base rate</w:t>
      </w:r>
      <w:r>
        <w:rPr/>
        <w:t xml:space="preserve"> — How often something happens when you know nothing else: the share of </w:t>
      </w:r>
      <w:r>
        <w:rPr>
          <w:i/>
        </w:rPr>
        <w:t>all</w:t>
      </w:r>
      <w:r>
        <w:rPr/>
        <w:t xml:space="preserve"> past cases that won. A call is only worth showing if it beats the base rate. If a trade wins half the time overall, a "high-confidence" setup that also wins half the time has told you nothing. The Opening Scalp page shows it as the </w:t>
      </w:r>
      <w:r>
        <w:rPr>
          <w:b/>
        </w:rPr>
        <w:t>Usual win rate</w:t>
      </w:r>
      <w:r>
        <w:rPr/>
        <w:t>.</w:t>
      </w:r>
    </w:p>
    <w:p>
      <w:r>
        <w:rPr>
          <w:b/>
        </w:rPr>
        <w:t>Walk-forward</w:t>
      </w:r>
      <w:r>
        <w:rPr/>
        <w:t xml:space="preserve"> — A way of testing a rule honestly. Each past day is scored using </w:t>
      </w:r>
      <w:r>
        <w:rPr>
          <w:i/>
        </w:rPr>
        <w:t>only the days before it</w:t>
      </w:r>
      <w:r>
        <w:rPr/>
        <w:t>, the way the rule would have worked at the time, instead of fitting the rule to the whole history and then admiring how well it fits. A rule that looks good only when it has already seen the answer is not a rule.</w:t>
      </w:r>
    </w:p>
    <w:p>
      <w:r>
        <w:rPr>
          <w:b/>
        </w:rPr>
        <w:t>Brier score</w:t>
      </w:r>
      <w:r>
        <w:rPr/>
        <w:t xml:space="preserve"> — A score for probability forecasts: the average of the squared gap between the forecast (a number from 0 to 1) and what happened (0 or 1). Lower is better. A forecaster who always says "50%" scores 0.25; confident wrong forecasts are punished hard. The Opening Scalp study compares a bucket's Brier score with the base rate's on the same days: it counts as an edge only if it is lower (the 15-minute calls also require it to be lower by a clear margin, because on random data a bare "lower" is passed by luck).</w:t>
      </w:r>
    </w:p>
    <w:p>
      <w:r>
        <w:rPr>
          <w:b/>
        </w:rPr>
        <w:t>Alignment</w:t>
      </w:r>
      <w:r>
        <w:rPr/>
        <w:t xml:space="preserve"> — Of the morning's inputs that took a side, the share that agree with the direction the market opened. Inputs that were too small to take a side, or missing, do not vote. The Opening Scalp page sorts mornings into a low, mid or high alignment bucket.</w:t>
      </w:r>
    </w:p>
    <w:p>
      <w:r>
        <w:rPr>
          <w:b/>
        </w:rPr>
        <w:t>Confirmation reading</w:t>
      </w:r>
      <w:r>
        <w:rPr/>
        <w:t xml:space="preserve"> — A word (Confirms, Mixed or Contradicts) saying whether a set of </w:t>
      </w:r>
      <w:r>
        <w:rPr>
          <w:i/>
        </w:rPr>
        <w:t>other</w:t>
      </w:r>
      <w:r>
        <w:rPr/>
        <w:t xml:space="preserve"> sources agree with a call's direction. On the Opening Scalp's 15-minute calls the sources are options flow, net premium, the dealer read and market sentiment (which counts half as much). It is </w:t>
      </w:r>
      <w:r>
        <w:rPr>
          <w:b/>
        </w:rPr>
        <w:t>no longer shown on the page</w:t>
      </w:r>
      <w:r>
        <w:rPr/>
        <w:t xml:space="preserve">, and the word itself is </w:t>
      </w:r>
      <w:r>
        <w:rPr>
          <w:b/>
        </w:rPr>
        <w:t>not part of the chance of target</w:t>
      </w:r>
      <w:r>
        <w:rPr/>
        <w:t>: the app still records the word and its sources every 15 minutes, and the chance reads those sources as numbers of their own. Read it as a second opinion, never as a chance of winning.</w:t>
      </w:r>
    </w:p>
    <w:p>
      <w:r>
        <w:rPr>
          <w:b/>
        </w:rPr>
        <w:t>Dealer read</w:t>
      </w:r>
      <w:r>
        <w:rPr/>
        <w:t xml:space="preserve"> — A one-line check of whether a trade has room to work before it meets the wall dealers are hedged around. For an up call it measures the distance from the price to the </w:t>
      </w:r>
      <w:r>
        <w:rPr>
          <w:b/>
        </w:rPr>
        <w:t>call wall</w:t>
      </w:r>
      <w:r>
        <w:rPr/>
        <w:t xml:space="preserve">, for a down call to the </w:t>
      </w:r>
      <w:r>
        <w:rPr>
          <w:b/>
        </w:rPr>
        <w:t>put wall</w:t>
      </w:r>
      <w:r>
        <w:rPr/>
        <w:t>, against the move the trade needs to reach its target; it also counts how many of the ten big names have the same room. A wall from a chain with no gamma reading (net GEX of zero) is not trusted and counts as no reading.</w:t>
      </w:r>
    </w:p>
    <w:p>
      <w:r>
        <w:rPr>
          <w:b/>
        </w:rPr>
        <w:t>Chance of target</w:t>
      </w:r>
      <w:r>
        <w:rPr/>
        <w:t xml:space="preserve"> — The fitted chance that an Opening Scalp trade </w:t>
      </w:r>
      <w:r>
        <w:rPr>
          <w:i/>
        </w:rPr>
        <w:t>wins</w:t>
      </w:r>
      <w:r>
        <w:rPr/>
        <w:t xml:space="preserve">, counted the way the usual win rate counts a win (+50% before −50% inside 60 minutes). It is weighted from every factor the app has: price, the slope of a moving average and the RSI on 5-minute, 15-minute and hourly charts, the dealer read, net premium, options flow and sentiment. Its weights are refitted every Saturday and frozen with each call. It sits </w:t>
      </w:r>
      <w:r>
        <w:rPr>
          <w:i/>
        </w:rPr>
        <w:t>beside</w:t>
      </w:r>
      <w:r>
        <w:rPr/>
        <w:t xml:space="preserve"> the usual win rate, and the line under it says whether it </w:t>
      </w:r>
      <w:r>
        <w:rPr>
          <w:b/>
        </w:rPr>
        <w:t>beat the usual rate on days it was not fitted on</w:t>
      </w:r>
      <w:r>
        <w:rPr/>
        <w:t>. Read it as a measured estimate with a track record you can see, never as a promise.</w:t>
      </w:r>
    </w:p>
    <w:p>
      <w:r>
        <w:rPr>
          <w:b/>
        </w:rPr>
        <w:t>Prior (assumed weight)</w:t>
      </w:r>
      <w:r>
        <w:rPr/>
        <w:t xml:space="preserve"> — A starting guess for how much a factor should count, written down before the data is looked at. The chance of target begins every factor at a small prior weight, then lets the stored days move it: a factor with months of history moves a long way, one with a few days stays close to its prior. The page marks a weight </w:t>
      </w:r>
      <w:r>
        <w:rPr>
          <w:b/>
        </w:rPr>
        <w:t>assumed</w:t>
      </w:r>
      <w:r>
        <w:rPr/>
        <w:t xml:space="preserve"> while it still rests mostly on the starting assumption (less than half of it learned from data), meaning the push you are reading is still the guess, not something measured.</w:t>
      </w:r>
    </w:p>
    <w:p>
      <w:r>
        <w:rPr>
          <w:b/>
        </w:rPr>
        <w:t>Moving-average slope</w:t>
      </w:r>
      <w:r>
        <w:rPr/>
        <w:t xml:space="preserve"> — How fast a moving average is rising or falling: here, the percent change of a 20-bar exponential moving average over its last 3 bars. A rising average on the chart the trade is read on agrees with an up call. The chance of target reads it on 5-minute (the main one), 15-minute and hourly bars. It is a trend gauge that lags the price by design.</w:t>
      </w:r>
    </w:p>
    <w:p>
      <w:r>
        <w:rPr>
          <w:b/>
        </w:rPr>
        <w:t>RSI (relative strength index)</w:t>
      </w:r>
      <w:r>
        <w:rPr/>
        <w:t xml:space="preserve"> — A momentum reading from 0 to 100 built from the average size of recent up closes against down closes (here 14 bars, Wilder's smoothing). Above 50 means recent moves have been mostly up, below 50 mostly down; near 100 or 0 is stretched. The chance of target uses its distance from 50, read for the call's direction, on 5-minute, 15-minute and hourly bars.</w:t>
      </w:r>
    </w:p>
    <w:p>
      <w:r>
        <w:rPr>
          <w:b/>
        </w:rPr>
        <w:t>Breadth</w:t>
      </w:r>
      <w:r>
        <w:rPr/>
        <w:t xml:space="preserve"> — How many names in a group are doing the same thing. In the Opening Scalp's price reading it is the share of the ten big stocks, among those that moved over the last 15 minutes, that moved the same way as the call; a stock that barely moved is left out rather than counted against it. High breadth means the move is broad, not one stock's.</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