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2026-10-09</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picks from every Scanner table: the</w:t>
        <w:br/>
        <w:t xml:space="preserve">  credit spreads, the Directional tab's single options, and the </w:t>
      </w:r>
      <w:r>
        <w:rPr>
          <w:b/>
        </w:rPr>
        <w:t>Other structures</w:t>
      </w:r>
      <w:r>
        <w:br/>
        <w:t xml:space="preserve">  (debit spreads, butterflies and condors, long straddles and strangles,</w:t>
        <w:br/>
        <w:t xml:space="preserve">  backspreads). Three kinds never post: a calendar or diagonal (two expirations,</w:t>
        <w:br/>
        <w:t xml:space="preserve">  so no single payoff to draw), a short straddle or strangle (no limit on the</w:t>
        <w:br/>
        <w:t xml:space="preserve">  loss), and anything that would be open through an earnings report. To go back to</w:t>
        <w:br/>
        <w:t xml:space="preserve">  credit spreads and single options only, set </w:t>
      </w:r>
      <w:r>
        <w:rPr>
          <w:rFonts w:ascii="Consolas" w:hAnsi="Consolas"/>
          <w:color w:val="334455"/>
          <w:sz w:val="19"/>
        </w:rPr>
        <w:t>"other_structures": false</w:t>
      </w:r>
      <w:r>
        <w:t xml:space="preserve"> in the</w:t>
        <w:br/>
        <w:t xml:space="preserve">  same block.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Eighteen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and </w:t>
      </w:r>
      <w:r>
        <w:rPr>
          <w:b/>
        </w:rPr>
        <w:t>Market News</w:t>
      </w:r>
      <w:r>
        <w:rPr/>
        <w:t>.</w:t>
      </w:r>
    </w:p>
    <w:p>
      <w:r>
        <w:rPr>
          <w:b/>
        </w:rPr>
        <w:t>Option Signals</w:t>
      </w:r>
      <w:r>
        <w:rPr/>
        <w:t xml:space="preserve"> (</w:t>
      </w:r>
      <w:r>
        <w:rPr>
          <w:rFonts w:ascii="Consolas" w:hAnsi="Consolas"/>
          <w:color w:val="334455"/>
          <w:sz w:val="19"/>
        </w:rPr>
        <w:t>/signals</w:t>
      </w:r>
      <w:r>
        <w:rPr/>
        <w:t>, first in the site's Tools menu) is your Market</w:t>
        <w:br/>
        <w:t>Scanner with nothing of yours on it. A visitor sees the 0-DTE, Swing and</w:t>
        <w:br/>
        <w:t>Directional tabs, the family tick boxes on 0-DTE and Swing,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read</w:t>
            </w:r>
            <w:r>
              <w:rPr/>
              <w:t xml:space="preserve"> (button, top right)</w:t>
            </w:r>
          </w:p>
        </w:tc>
        <w:tc>
          <w:tcPr>
            <w:tcW w:type="dxa" w:w="4320"/>
          </w:tcPr>
          <w:p>
            <w:r/>
            <w:r>
              <w:rPr/>
              <w:t xml:space="preserve">Opens a popup of six readings, each marked Tailwind, Headwind or Neutral for stocks, retaken every 15 minutes in the session. The time and the count sit beside the button. See </w:t>
            </w:r>
            <w:r>
              <w:rPr>
                <w:color w:val="5D5294"/>
              </w:rPr>
              <w:t>The Market read</w:t>
            </w:r>
          </w:p>
        </w:tc>
      </w:tr>
      <w:tr>
        <w:tc>
          <w:tcPr>
            <w:tcW w:type="dxa" w:w="4320"/>
            <w:shd w:val="clear" w:color="auto" w:fill="F4F6FA"/>
          </w:tcPr>
          <w:p>
            <w:r/>
            <w:r>
              <w:rPr>
                <w:b/>
              </w:rPr>
              <w:t>Market report</w:t>
            </w:r>
            <w:r>
              <w:rPr/>
              <w:t xml:space="preserve"> (button, top right)</w:t>
            </w:r>
          </w:p>
        </w:tc>
        <w:tc>
          <w:tcPr>
            <w:tcW w:type="dxa" w:w="4320"/>
            <w:shd w:val="clear" w:color="auto" w:fill="F4F6FA"/>
          </w:tcPr>
          <w:p>
            <w:r/>
            <w:r>
              <w:rPr/>
              <w:t>Opens the latest published market report, in full, in a popup. Which report it is sits beside the button</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line beside the button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line beside the button for the report's age.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 line</w:t>
        <w:br/>
        <w:t>beside the button shows when the reading was taken and how it counts, for example</w:t>
        <w:br/>
        <w:t>"12:45 CT · next 13:00 · 2 tailwinds · 2 headwinds", so the page says something</w:t>
        <w:br/>
        <w:t>with the popup closed.</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Value</w:t>
      </w:r>
      <w:r>
        <w:rPr/>
        <w:t xml:space="preserve"> (a picker beside Spot, on the Gamma, Charm, Delta and Vanna views) chooses</w:t>
        <w:br/>
        <w:t>what both panels draw: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Value</w:t>
            </w:r>
          </w:p>
        </w:tc>
        <w:tc>
          <w:tcPr>
            <w:tcW w:type="dxa" w:w="2880"/>
            <w:shd w:val="clear" w:color="auto" w:fill="EAF2FB"/>
          </w:tcPr>
          <w:p>
            <w:r>
              <w:rPr>
                <w:b/>
              </w:rPr>
            </w:r>
            <w:r>
              <w:rPr>
                <w:b/>
              </w:rPr>
              <w:t>Each bar and cell holds</w:t>
            </w:r>
          </w:p>
        </w:tc>
        <w:tc>
          <w:tcPr>
            <w:tcW w:type="dxa" w:w="2880"/>
            <w:shd w:val="clear" w:color="auto" w:fill="EAF2FB"/>
          </w:tcPr>
          <w:p>
            <w:r>
              <w:rPr>
                <w:b/>
              </w:rPr>
            </w:r>
            <w:r>
              <w:rPr>
                <w:b/>
              </w:rPr>
              <w:t>Use it to</w:t>
            </w:r>
          </w:p>
        </w:tc>
      </w:tr>
      <w:tr>
        <w:tc>
          <w:tcPr>
            <w:tcW w:type="dxa" w:w="2880"/>
          </w:tcPr>
          <w:p>
            <w:r/>
            <w:r>
              <w:rPr>
                <w:b/>
              </w:rPr>
              <w:t>Net</w:t>
            </w:r>
          </w:p>
        </w:tc>
        <w:tc>
          <w:tcPr>
            <w:tcW w:type="dxa" w:w="2880"/>
          </w:tcPr>
          <w:p>
            <w:r/>
            <w:r>
              <w:rPr/>
              <w:t>Calls minus puts. The default.</w:t>
            </w:r>
          </w:p>
        </w:tc>
        <w:tc>
          <w:tcPr>
            <w:tcW w:type="dxa" w:w="2880"/>
          </w:tcPr>
          <w:p>
            <w:r/>
            <w:r>
              <w:rPr/>
              <w:t>Read which side dominates a strike.</w:t>
            </w:r>
          </w:p>
        </w:tc>
      </w:tr>
      <w:tr>
        <w:tc>
          <w:tcPr>
            <w:tcW w:type="dxa" w:w="2880"/>
            <w:shd w:val="clear" w:color="auto" w:fill="F4F6FA"/>
          </w:tcPr>
          <w:p>
            <w:r/>
            <w:r>
              <w:rPr>
                <w:b/>
              </w:rPr>
              <w:t>Calls</w:t>
            </w:r>
          </w:p>
        </w:tc>
        <w:tc>
          <w:tcPr>
            <w:tcW w:type="dxa" w:w="2880"/>
            <w:shd w:val="clear" w:color="auto" w:fill="F4F6FA"/>
          </w:tcPr>
          <w:p>
            <w:r/>
            <w:r>
              <w:rPr/>
              <w:t>The call side alone.</w:t>
            </w:r>
          </w:p>
        </w:tc>
        <w:tc>
          <w:tcPr>
            <w:tcW w:type="dxa" w:w="2880"/>
            <w:shd w:val="clear" w:color="auto" w:fill="F4F6FA"/>
          </w:tcPr>
          <w:p>
            <w:r/>
            <w:r>
              <w:rPr/>
              <w:t>See call positioning without the puts netted off.</w:t>
            </w:r>
          </w:p>
        </w:tc>
      </w:tr>
      <w:tr>
        <w:tc>
          <w:tcPr>
            <w:tcW w:type="dxa" w:w="2880"/>
          </w:tcPr>
          <w:p>
            <w:r/>
            <w:r>
              <w:rPr>
                <w:b/>
              </w:rPr>
              <w:t>Puts</w:t>
            </w:r>
          </w:p>
        </w:tc>
        <w:tc>
          <w:tcPr>
            <w:tcW w:type="dxa" w:w="2880"/>
          </w:tcPr>
          <w:p>
            <w:r/>
            <w:r>
              <w:rPr/>
              <w:t>The put side alone.</w:t>
            </w:r>
          </w:p>
        </w:tc>
        <w:tc>
          <w:tcPr>
            <w:tcW w:type="dxa" w:w="2880"/>
          </w:tcPr>
          <w:p>
            <w:r/>
            <w:r>
              <w:rPr/>
              <w:t>The same, for puts.</w:t>
            </w:r>
          </w:p>
        </w:tc>
      </w:tr>
      <w:tr>
        <w:tc>
          <w:tcPr>
            <w:tcW w:type="dxa" w:w="2880"/>
            <w:shd w:val="clear" w:color="auto" w:fill="F4F6FA"/>
          </w:tcPr>
          <w:p>
            <w:r/>
            <w:r>
              <w:rPr>
                <w:b/>
              </w:rPr>
              <w:t>Size</w:t>
            </w:r>
          </w:p>
        </w:tc>
        <w:tc>
          <w:tcPr>
            <w:tcW w:type="dxa" w:w="2880"/>
            <w:shd w:val="clear" w:color="auto" w:fill="F4F6FA"/>
          </w:tcPr>
          <w:p>
            <w:r/>
            <w:r>
              <w:rPr/>
              <w:t xml:space="preserve">Calls </w:t>
            </w:r>
            <w:r>
              <w:rPr>
                <w:b/>
              </w:rPr>
              <w:t>plus</w:t>
            </w:r>
            <w:r>
              <w:rPr/>
              <w:t xml:space="preserve"> puts, coloured by which way the strike leans. The bars split into a call bar and a put bar per strike.</w:t>
            </w:r>
          </w:p>
        </w:tc>
        <w:tc>
          <w:tcPr>
            <w:tcW w:type="dxa" w:w="2880"/>
            <w:shd w:val="clear" w:color="auto" w:fill="F4F6FA"/>
          </w:tcPr>
          <w:p>
            <w:r/>
            <w:r>
              <w:rPr/>
              <w:t xml:space="preserve">See </w:t>
            </w:r>
            <w:r>
              <w:rPr>
                <w:b/>
              </w:rPr>
              <w:t>how much</w:t>
            </w:r>
            <w:r>
              <w:rPr/>
              <w:t xml:space="preserve"> sits at a strike.</w:t>
            </w:r>
          </w:p>
        </w:tc>
      </w:tr>
    </w:tbl>
    <w:p/>
    <w:p>
      <w:r>
        <w:rPr>
          <w:b/>
        </w:rPr>
        <w:t>To find a strike that Net is hiding, pick Size.</w:t>
      </w:r>
      <w:r>
        <w:rPr/>
        <w:t xml:space="preserve"> A strike holding large calls and</w:t>
        <w:br/>
        <w:t>equally large puts is nearly empty in Net, because the two cancel. In Size it is one</w:t>
        <w:br/>
        <w:t>of the brightest rows, and its two bars are the same length.</w:t>
      </w:r>
    </w:p>
    <w:p>
      <w:r>
        <w:rPr/>
        <w:t xml:space="preserve">A grey dotted </w:t>
      </w:r>
      <w:r>
        <w:rPr>
          <w:b/>
        </w:rPr>
        <w:t>Balanced</w:t>
      </w:r>
      <w:r>
        <w:rPr/>
        <w:t xml:space="preserve"> line across both panels marks such a strike in every</w:t>
        <w:br/>
        <w:t>Value: one of the largest on screen whose calls and puts nearly cancel. At most three</w:t>
        <w:br/>
        <w:t>are marked.</w:t>
      </w:r>
    </w:p>
    <w:p>
      <w:r>
        <w:rPr>
          <w:b/>
        </w:rPr>
        <w:t>Scale</w:t>
      </w:r>
      <w:r>
        <w:rPr/>
        <w:t xml:space="preserve"> (a picker beside Value) chooses what a colour means: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Scale</w:t>
            </w:r>
          </w:p>
        </w:tc>
        <w:tc>
          <w:tcPr>
            <w:tcW w:type="dxa" w:w="2880"/>
            <w:shd w:val="clear" w:color="auto" w:fill="EAF2FB"/>
          </w:tcPr>
          <w:p>
            <w:r>
              <w:rPr>
                <w:b/>
              </w:rPr>
            </w:r>
            <w:r>
              <w:rPr>
                <w:b/>
              </w:rPr>
              <w:t>A colour is</w:t>
            </w:r>
          </w:p>
        </w:tc>
        <w:tc>
          <w:tcPr>
            <w:tcW w:type="dxa" w:w="2880"/>
            <w:shd w:val="clear" w:color="auto" w:fill="EAF2FB"/>
          </w:tcPr>
          <w:p>
            <w:r>
              <w:rPr>
                <w:b/>
              </w:rPr>
            </w:r>
            <w:r>
              <w:rPr>
                <w:b/>
              </w:rPr>
              <w:t>Use it to</w:t>
            </w:r>
          </w:p>
        </w:tc>
      </w:tr>
      <w:tr>
        <w:tc>
          <w:tcPr>
            <w:tcW w:type="dxa" w:w="2880"/>
          </w:tcPr>
          <w:p>
            <w:r/>
            <w:r>
              <w:rPr>
                <w:b/>
              </w:rPr>
              <w:t>Locked</w:t>
            </w:r>
          </w:p>
        </w:tc>
        <w:tc>
          <w:tcPr>
            <w:tcW w:type="dxa" w:w="2880"/>
          </w:tcPr>
          <w:p>
            <w:r/>
            <w:r>
              <w:rPr/>
              <w:t>One fixed amount for the whole session. The default.</w:t>
            </w:r>
          </w:p>
        </w:tc>
        <w:tc>
          <w:tcPr>
            <w:tcW w:type="dxa" w:w="2880"/>
          </w:tcPr>
          <w:p>
            <w:r/>
            <w:r>
              <w:rPr/>
              <w:t xml:space="preserve">Read </w:t>
            </w:r>
            <w:r>
              <w:rPr>
                <w:b/>
              </w:rPr>
              <w:t>size</w:t>
            </w:r>
            <w:r>
              <w:rPr/>
              <w:t>, and see a level grow or fade through the day.</w:t>
            </w:r>
          </w:p>
        </w:tc>
      </w:tr>
      <w:tr>
        <w:tc>
          <w:tcPr>
            <w:tcW w:type="dxa" w:w="2880"/>
            <w:shd w:val="clear" w:color="auto" w:fill="F4F6FA"/>
          </w:tcPr>
          <w:p>
            <w:r/>
            <w:r>
              <w:rPr>
                <w:b/>
              </w:rPr>
              <w:t>Adaptive</w:t>
            </w:r>
          </w:p>
        </w:tc>
        <w:tc>
          <w:tcPr>
            <w:tcW w:type="dxa" w:w="2880"/>
            <w:shd w:val="clear" w:color="auto" w:fill="F4F6FA"/>
          </w:tcPr>
          <w:p>
            <w:r/>
            <w:r>
              <w:rPr/>
              <w:t>A share of the largest values on screen right now.</w:t>
            </w:r>
          </w:p>
        </w:tc>
        <w:tc>
          <w:tcPr>
            <w:tcW w:type="dxa" w:w="2880"/>
            <w:shd w:val="clear" w:color="auto" w:fill="F4F6FA"/>
          </w:tcPr>
          <w:p>
            <w:r/>
            <w:r>
              <w:rPr/>
              <w:t>See detail on a quiet chart. The same shade is a different amount later in the day.</w:t>
            </w:r>
          </w:p>
        </w:tc>
      </w:tr>
      <w:tr>
        <w:tc>
          <w:tcPr>
            <w:tcW w:type="dxa" w:w="2880"/>
          </w:tcPr>
          <w:p>
            <w:r/>
            <w:r>
              <w:rPr>
                <w:b/>
              </w:rPr>
              <w:t>Share of column</w:t>
            </w:r>
          </w:p>
        </w:tc>
        <w:tc>
          <w:tcPr>
            <w:tcW w:type="dxa" w:w="2880"/>
          </w:tcPr>
          <w:p>
            <w:r/>
            <w:r>
              <w:rPr/>
              <w:t>That strike's percentage of the minute's total.</w:t>
            </w:r>
          </w:p>
        </w:tc>
        <w:tc>
          <w:tcPr>
            <w:tcW w:type="dxa" w:w="2880"/>
          </w:tcPr>
          <w:p>
            <w:r/>
            <w:r>
              <w:rPr/>
              <w:t xml:space="preserve">Compare the </w:t>
            </w:r>
            <w:r>
              <w:rPr>
                <w:b/>
              </w:rPr>
              <w:t>shape</w:t>
            </w:r>
            <w:r>
              <w:rPr/>
              <w:t xml:space="preserve"> of positioning between two times or two symbols.</w:t>
            </w:r>
          </w:p>
        </w:tc>
      </w:tr>
    </w:tbl>
    <w:p/>
    <w:p>
      <w:r>
        <w:rPr/>
        <w:t xml:space="preserve">The Locked scale is set from the session's </w:t>
      </w:r>
      <w:r>
        <w:rPr>
          <w:b/>
        </w:rPr>
        <w:t>first hour</w:t>
      </w:r>
      <w:r>
        <w:rPr/>
        <w:t xml:space="preserve"> and then held. Until that</w:t>
        <w:br/>
        <w:t>hour is up the chart draws on the adaptive scale and the colour strip says</w:t>
        <w:br/>
      </w:r>
      <w:r>
        <w:rPr>
          <w:b/>
        </w:rPr>
        <w:t>settling until 09:30</w:t>
      </w:r>
      <w:r>
        <w:rPr/>
        <w:t xml:space="preserve">; after it, </w:t>
      </w:r>
      <w:r>
        <w:rPr>
          <w:b/>
        </w:rPr>
        <w:t>held since 09:30</w:t>
      </w:r>
      <w:r>
        <w:rPr/>
        <w:t>. In Locked the bars keep the</w:t>
        <w:br/>
        <w:t>same extent as well, and only widen when a bar is larger than the lock, so nothing is</w:t>
        <w:br/>
        <w:t>ever cut off.</w:t>
      </w:r>
    </w:p>
    <w:p>
      <w:r>
        <w:rPr>
          <w:b/>
        </w:rPr>
        <w:t>Frame</w:t>
      </w:r>
      <w:r>
        <w:rPr/>
        <w:t xml:space="preserve"> (a picker beside Scale) chooses what the vertical axis measures: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Frame</w:t>
            </w:r>
          </w:p>
        </w:tc>
        <w:tc>
          <w:tcPr>
            <w:tcW w:type="dxa" w:w="2880"/>
            <w:shd w:val="clear" w:color="auto" w:fill="EAF2FB"/>
          </w:tcPr>
          <w:p>
            <w:r>
              <w:rPr>
                <w:b/>
              </w:rPr>
            </w:r>
            <w:r>
              <w:rPr>
                <w:b/>
              </w:rPr>
              <w:t>The vertical axis is</w:t>
            </w:r>
          </w:p>
        </w:tc>
        <w:tc>
          <w:tcPr>
            <w:tcW w:type="dxa" w:w="2880"/>
            <w:shd w:val="clear" w:color="auto" w:fill="EAF2FB"/>
          </w:tcPr>
          <w:p>
            <w:r>
              <w:rPr>
                <w:b/>
              </w:rPr>
            </w:r>
            <w:r>
              <w:rPr>
                <w:b/>
              </w:rPr>
              <w:t>Use it to</w:t>
            </w:r>
          </w:p>
        </w:tc>
      </w:tr>
      <w:tr>
        <w:tc>
          <w:tcPr>
            <w:tcW w:type="dxa" w:w="2880"/>
          </w:tcPr>
          <w:p>
            <w:r/>
            <w:r>
              <w:rPr>
                <w:b/>
              </w:rPr>
              <w:t>Strike</w:t>
            </w:r>
          </w:p>
        </w:tc>
        <w:tc>
          <w:tcPr>
            <w:tcW w:type="dxa" w:w="2880"/>
          </w:tcPr>
          <w:p>
            <w:r/>
            <w:r>
              <w:rPr/>
              <w:t>The strike price. Price moves; the levels stand still. The default.</w:t>
            </w:r>
          </w:p>
        </w:tc>
        <w:tc>
          <w:tcPr>
            <w:tcW w:type="dxa" w:w="2880"/>
          </w:tcPr>
          <w:p>
            <w:r/>
            <w:r>
              <w:rPr/>
              <w:t>Read where the levels are.</w:t>
            </w:r>
          </w:p>
        </w:tc>
      </w:tr>
      <w:tr>
        <w:tc>
          <w:tcPr>
            <w:tcW w:type="dxa" w:w="2880"/>
            <w:shd w:val="clear" w:color="auto" w:fill="F4F6FA"/>
          </w:tcPr>
          <w:p>
            <w:r/>
            <w:r>
              <w:rPr>
                <w:b/>
              </w:rPr>
              <w:t>From spot</w:t>
            </w:r>
          </w:p>
        </w:tc>
        <w:tc>
          <w:tcPr>
            <w:tcW w:type="dxa" w:w="2880"/>
            <w:shd w:val="clear" w:color="auto" w:fill="F4F6FA"/>
          </w:tcPr>
          <w:p>
            <w:r/>
            <w:r>
              <w:rPr/>
              <w:t>The distance from the current price. Price is a flat line through the middle; the flip and the walls move.</w:t>
            </w:r>
          </w:p>
        </w:tc>
        <w:tc>
          <w:tcPr>
            <w:tcW w:type="dxa" w:w="2880"/>
            <w:shd w:val="clear" w:color="auto" w:fill="F4F6FA"/>
          </w:tcPr>
          <w:p>
            <w:r/>
            <w:r>
              <w:rPr/>
              <w:t xml:space="preserve">See what is </w:t>
            </w:r>
            <w:r>
              <w:rPr>
                <w:b/>
              </w:rPr>
              <w:t>near price now</w:t>
            </w:r>
            <w:r>
              <w:rPr/>
              <w:t>, and whether it is getting nearer.</w:t>
            </w:r>
          </w:p>
        </w:tc>
      </w:tr>
    </w:tbl>
    <w:p/>
    <w:p>
      <w:r>
        <w:rPr>
          <w:b/>
        </w:rPr>
        <w:t>To see whether price is closing on a wall, pick From spot.</w:t>
      </w:r>
      <w:r>
        <w:rPr/>
        <w:t xml:space="preserve"> A wall that price is</w:t>
        <w:br/>
        <w:t>approaching slides toward the middle line, and the steeper the slide, the faster the</w:t>
        <w:br/>
        <w:t>approach. A wall that runs level is keeping its distance.</w:t>
      </w:r>
    </w:p>
    <w:p>
      <w:r>
        <w:rPr/>
        <w:t xml:space="preserve">From spot shows </w:t>
      </w:r>
      <w:r>
        <w:rPr>
          <w:b/>
        </w:rPr>
        <w:t>10 strikes each side of price</w:t>
      </w:r>
      <w:r>
        <w:rPr/>
        <w:t>, in both panels, so the bars still</w:t>
        <w:br/>
        <w:t>line up with the heat map. Three controls hide in this frame because they would do</w:t>
        <w:br/>
        <w:t xml:space="preserve">nothing: </w:t>
      </w:r>
      <w:r>
        <w:rPr>
          <w:b/>
        </w:rPr>
        <w:t>Spot</w:t>
      </w:r>
      <w:r>
        <w:rPr/>
        <w:t xml:space="preserve"> and </w:t>
      </w:r>
      <w:r>
        <w:rPr>
          <w:b/>
        </w:rPr>
        <w:t>Bar</w:t>
      </w:r>
      <w:r>
        <w:rPr/>
        <w:t xml:space="preserve"> (price is always the flat line) and </w:t>
      </w:r>
      <w:r>
        <w:rPr>
          <w:b/>
        </w:rPr>
        <w:t>Level movement</w:t>
      </w:r>
      <w:r>
        <w:rPr/>
        <w:br/>
        <w:t>(the level lines are always drawn). The forward projection band is not drawn either.</w:t>
        <w:br/>
        <w:t>Each level line keeps its own price in its label; only its position moves.</w:t>
      </w:r>
    </w:p>
    <w:p>
      <w:r>
        <w:rPr>
          <w:b/>
        </w:rPr>
        <w:t>The colour strip</w:t>
      </w:r>
      <w:r>
        <w:rPr/>
        <w:t xml:space="preserve"> at the right of the controls row gives the two ends of the heat</w:t>
        <w:br/>
        <w:t>map's colours as numbers, with the unit: dollars of gamma per 1% move on Gamma,</w:t>
        <w:br/>
        <w:t>dollars of delta on Delta, a plain figure on Charm and Vanna, percentages in Share of</w:t>
        <w:br/>
        <w:t>column. It also says what the scale is tied to. Read the strip before comparing two</w:t>
        <w:br/>
        <w:t>charts: in Adaptive, two charts with the same colours can differ tenfold in size.</w:t>
      </w:r>
    </w:p>
    <w:p>
      <w:r>
        <w:rPr/>
        <w:t xml:space="preserve">The forward projection band on the Gamma heat map is drawn in </w:t>
      </w:r>
      <w:r>
        <w:rPr>
          <w:b/>
        </w:rPr>
        <w:t>Net</w:t>
      </w:r>
      <w:r>
        <w:rPr/>
        <w:t xml:space="preserve"> only, and not</w:t>
        <w:br/>
        <w:t>in Share of column. It is a net figure in dollars, so the other values and the</w:t>
        <w:br/>
        <w:t>percentage scale leave it out.</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one table holding the credit spreads and the</w:t>
        <w:br/>
        <w:t xml:space="preserve">  </w:t>
      </w:r>
      <w:r>
        <w:rPr>
          <w:b/>
        </w:rPr>
        <w:t>other structures</w:t>
      </w:r>
      <w:r>
        <w:t xml:space="preserve"> together, with a tick box per family above it (see</w:t>
        <w:br/>
        <w:t xml:space="preserv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The 0-DTE and Swing scans build more than credit spreads. Each tab lists the</w:t>
        <w:br/>
        <w:t>rest in the same table as its credit spreads: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Open </w:t>
      </w:r>
      <w:r>
        <w:rPr>
          <w:b/>
        </w:rPr>
        <w:t>0-DTE</w:t>
      </w:r>
      <w:r>
        <w:t xml:space="preserve"> or </w:t>
      </w:r>
      <w:r>
        <w:rPr>
          <w:b/>
        </w:rPr>
        <w:t>Swing</w:t>
      </w:r>
      <w:r>
        <w:t>. The table lists every kind together, best score</w:t>
        <w:br/>
        <w:t xml:space="preserve">   first, and the tab's count is the number of rows on show.</w:t>
      </w:r>
    </w:p>
    <w:p>
      <w:pPr>
        <w:pStyle w:val="ListNumber"/>
      </w:pPr>
      <w:r>
        <w:t>Untick a family box above the table to hide that kind; tick it to bring it</w:t>
        <w:br/>
        <w:t xml:space="preserve">   back. The number beside each box is how many rows it holds, and a family</w:t>
        <w:br/>
        <w:t xml:space="preserve">   with nothing today is not listed. </w:t>
      </w:r>
      <w:r>
        <w:rPr>
          <w:b/>
        </w:rPr>
        <w:t>Credit spreads</w:t>
      </w:r>
      <w:r>
        <w:t xml:space="preserve"> is the first box:</w:t>
        <w:br/>
        <w:t xml:space="preserve">   untick it to see the other structures alone.</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and a 75 on one is not a 75 on the other. They share one</w:t>
        <w:br/>
        <w:t xml:space="preserve">  table and one ranking all the same, so do not read a higher score as the</w:t>
        <w:br/>
        <w:t xml:space="preserve">  better trade when one row is a credit spread and the other is not. Hover a</w:t>
        <w:br/>
        <w:t xml:space="preserve">  score to see which scale it is on.</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When it lapses all market 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