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ledger); a</w:t>
        <w:br/>
        <w:t>message a moment later says it opened, or why not and how many contracts would fit.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are the </w:t>
      </w:r>
      <w:r>
        <w:rPr>
          <w:color w:val="5D5294"/>
        </w:rPr>
        <w:t>Paper Account</w:t>
      </w:r>
      <w:r>
        <w:rPr/>
        <w:t>'s own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Every click gets an answer</w:t>
      </w:r>
      <w:r>
        <w:rPr/>
        <w:t>, a second or so 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, and a message says whether it opened — or why not, and how many</w:t>
        <w:br/>
        <w:t>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