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12CE8C" w14:textId="77777777" w:rsidR="00FC307D" w:rsidRDefault="00000000">
      <w:r>
        <w:rPr>
          <w:rFonts w:ascii="JetBrains Mono" w:eastAsia="JetBrains Mono" w:hAnsi="JetBrains Mono" w:cs="JetBrains Mono"/>
          <w:color w:val="888888"/>
          <w:sz w:val="18"/>
          <w:szCs w:val="18"/>
        </w:rPr>
        <w:t>TERMINUS MANAGEMENT SYSTEM</w:t>
      </w:r>
    </w:p>
    <w:p w14:paraId="318A8E60" w14:textId="77777777" w:rsidR="00FC307D" w:rsidRDefault="00000000">
      <w:pPr>
        <w:pStyle w:val="Heading1"/>
        <w:spacing w:after="100"/>
      </w:pPr>
      <w:r>
        <w:rPr>
          <w:b/>
          <w:bCs/>
          <w:sz w:val="36"/>
          <w:szCs w:val="36"/>
        </w:rPr>
        <w:t>Role definitions: internal and client-side</w:t>
      </w:r>
    </w:p>
    <w:p w14:paraId="2B84D796" w14:textId="77777777" w:rsidR="00FC307D" w:rsidRDefault="00000000">
      <w:pPr>
        <w:spacing w:after="300"/>
      </w:pPr>
      <w:r>
        <w:rPr>
          <w:i/>
          <w:iCs/>
          <w:color w:val="555555"/>
          <w:sz w:val="18"/>
          <w:szCs w:val="18"/>
        </w:rPr>
        <w:t>Working reference, 2026-08-15. Written to resolve a real duplication found during the Test Bed Reference tab rebuild (Phase 7), where two independently-built field sets ("Owner" and "Authority") had grown up answering the same underlying question without either session being aware of the other.</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600"/>
        <w:gridCol w:w="3200"/>
        <w:gridCol w:w="2200"/>
      </w:tblGrid>
      <w:tr w:rsidR="00FC307D" w14:paraId="64581628" w14:textId="77777777">
        <w:tblPrEx>
          <w:tblCellMar>
            <w:top w:w="0" w:type="dxa"/>
            <w:bottom w:w="0" w:type="dxa"/>
          </w:tblCellMar>
        </w:tblPrEx>
        <w:tc>
          <w:tcPr>
            <w:tcW w:w="1600" w:type="dxa"/>
            <w:tcBorders>
              <w:top w:val="single" w:sz="4" w:space="0" w:color="444444"/>
              <w:left w:val="single" w:sz="4" w:space="0" w:color="444444"/>
              <w:bottom w:val="single" w:sz="4" w:space="0" w:color="444444"/>
              <w:right w:val="single" w:sz="4" w:space="0" w:color="444444"/>
            </w:tcBorders>
            <w:shd w:val="clear" w:color="auto" w:fill="2A2B33"/>
            <w:tcMar>
              <w:top w:w="100" w:type="dxa"/>
              <w:left w:w="100" w:type="dxa"/>
              <w:bottom w:w="100" w:type="dxa"/>
              <w:right w:w="100" w:type="dxa"/>
            </w:tcMar>
          </w:tcPr>
          <w:p w14:paraId="224F5FC0" w14:textId="77777777" w:rsidR="00FC307D" w:rsidRDefault="00000000">
            <w:r>
              <w:rPr>
                <w:rFonts w:ascii="JetBrains Mono" w:eastAsia="JetBrains Mono" w:hAnsi="JetBrains Mono" w:cs="JetBrains Mono"/>
                <w:b/>
                <w:bCs/>
                <w:color w:val="66CC99"/>
                <w:sz w:val="18"/>
                <w:szCs w:val="18"/>
              </w:rPr>
              <w:t>Role</w:t>
            </w:r>
          </w:p>
        </w:tc>
        <w:tc>
          <w:tcPr>
            <w:tcW w:w="1400" w:type="dxa"/>
            <w:tcBorders>
              <w:top w:val="single" w:sz="4" w:space="0" w:color="444444"/>
              <w:left w:val="single" w:sz="4" w:space="0" w:color="444444"/>
              <w:bottom w:val="single" w:sz="4" w:space="0" w:color="444444"/>
              <w:right w:val="single" w:sz="4" w:space="0" w:color="444444"/>
            </w:tcBorders>
            <w:shd w:val="clear" w:color="auto" w:fill="2A2B33"/>
            <w:tcMar>
              <w:top w:w="100" w:type="dxa"/>
              <w:left w:w="100" w:type="dxa"/>
              <w:bottom w:w="100" w:type="dxa"/>
              <w:right w:w="100" w:type="dxa"/>
            </w:tcMar>
          </w:tcPr>
          <w:p w14:paraId="5A18FC73" w14:textId="77777777" w:rsidR="00FC307D" w:rsidRDefault="00000000">
            <w:r>
              <w:rPr>
                <w:rFonts w:ascii="JetBrains Mono" w:eastAsia="JetBrains Mono" w:hAnsi="JetBrains Mono" w:cs="JetBrains Mono"/>
                <w:b/>
                <w:bCs/>
                <w:color w:val="66CC99"/>
                <w:sz w:val="18"/>
                <w:szCs w:val="18"/>
              </w:rPr>
              <w:t>Type</w:t>
            </w:r>
          </w:p>
        </w:tc>
        <w:tc>
          <w:tcPr>
            <w:tcW w:w="2600" w:type="dxa"/>
            <w:tcBorders>
              <w:top w:val="single" w:sz="4" w:space="0" w:color="444444"/>
              <w:left w:val="single" w:sz="4" w:space="0" w:color="444444"/>
              <w:bottom w:val="single" w:sz="4" w:space="0" w:color="444444"/>
              <w:right w:val="single" w:sz="4" w:space="0" w:color="444444"/>
            </w:tcBorders>
            <w:shd w:val="clear" w:color="auto" w:fill="2A2B33"/>
            <w:tcMar>
              <w:top w:w="100" w:type="dxa"/>
              <w:left w:w="100" w:type="dxa"/>
              <w:bottom w:w="100" w:type="dxa"/>
              <w:right w:w="100" w:type="dxa"/>
            </w:tcMar>
          </w:tcPr>
          <w:p w14:paraId="0B99AE5C" w14:textId="77777777" w:rsidR="00FC307D" w:rsidRDefault="00000000">
            <w:r>
              <w:rPr>
                <w:rFonts w:ascii="JetBrains Mono" w:eastAsia="JetBrains Mono" w:hAnsi="JetBrains Mono" w:cs="JetBrains Mono"/>
                <w:b/>
                <w:bCs/>
                <w:color w:val="66CC99"/>
                <w:sz w:val="18"/>
                <w:szCs w:val="18"/>
              </w:rPr>
              <w:t>Where used</w:t>
            </w:r>
          </w:p>
        </w:tc>
        <w:tc>
          <w:tcPr>
            <w:tcW w:w="3200" w:type="dxa"/>
            <w:tcBorders>
              <w:top w:val="single" w:sz="4" w:space="0" w:color="444444"/>
              <w:left w:val="single" w:sz="4" w:space="0" w:color="444444"/>
              <w:bottom w:val="single" w:sz="4" w:space="0" w:color="444444"/>
              <w:right w:val="single" w:sz="4" w:space="0" w:color="444444"/>
            </w:tcBorders>
            <w:shd w:val="clear" w:color="auto" w:fill="2A2B33"/>
            <w:tcMar>
              <w:top w:w="100" w:type="dxa"/>
              <w:left w:w="100" w:type="dxa"/>
              <w:bottom w:w="100" w:type="dxa"/>
              <w:right w:w="100" w:type="dxa"/>
            </w:tcMar>
          </w:tcPr>
          <w:p w14:paraId="21C2A616" w14:textId="77777777" w:rsidR="00FC307D" w:rsidRDefault="00000000">
            <w:r>
              <w:rPr>
                <w:rFonts w:ascii="JetBrains Mono" w:eastAsia="JetBrains Mono" w:hAnsi="JetBrains Mono" w:cs="JetBrains Mono"/>
                <w:b/>
                <w:bCs/>
                <w:color w:val="66CC99"/>
                <w:sz w:val="18"/>
                <w:szCs w:val="18"/>
              </w:rPr>
              <w:t>Approval / gating role in workflows</w:t>
            </w:r>
          </w:p>
        </w:tc>
        <w:tc>
          <w:tcPr>
            <w:tcW w:w="2200" w:type="dxa"/>
            <w:tcBorders>
              <w:top w:val="single" w:sz="4" w:space="0" w:color="444444"/>
              <w:left w:val="single" w:sz="4" w:space="0" w:color="444444"/>
              <w:bottom w:val="single" w:sz="4" w:space="0" w:color="444444"/>
              <w:right w:val="single" w:sz="4" w:space="0" w:color="444444"/>
            </w:tcBorders>
            <w:shd w:val="clear" w:color="auto" w:fill="2A2B33"/>
            <w:tcMar>
              <w:top w:w="100" w:type="dxa"/>
              <w:left w:w="100" w:type="dxa"/>
              <w:bottom w:w="100" w:type="dxa"/>
              <w:right w:w="100" w:type="dxa"/>
            </w:tcMar>
          </w:tcPr>
          <w:p w14:paraId="436A6957" w14:textId="77777777" w:rsidR="00FC307D" w:rsidRDefault="00000000">
            <w:r>
              <w:rPr>
                <w:rFonts w:ascii="JetBrains Mono" w:eastAsia="JetBrains Mono" w:hAnsi="JetBrains Mono" w:cs="JetBrains Mono"/>
                <w:b/>
                <w:bCs/>
                <w:color w:val="66CC99"/>
                <w:sz w:val="18"/>
                <w:szCs w:val="18"/>
              </w:rPr>
              <w:t>Confidence</w:t>
            </w:r>
          </w:p>
        </w:tc>
      </w:tr>
      <w:tr w:rsidR="00FC307D" w14:paraId="249E4189" w14:textId="77777777">
        <w:tblPrEx>
          <w:tblCellMar>
            <w:top w:w="0" w:type="dxa"/>
            <w:bottom w:w="0" w:type="dxa"/>
          </w:tblCellMar>
        </w:tblPrEx>
        <w:tc>
          <w:tcPr>
            <w:tcW w:w="1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2256D76C" w14:textId="77777777" w:rsidR="00FC307D" w:rsidRDefault="00000000">
            <w:r>
              <w:rPr>
                <w:color w:val="000000"/>
                <w:sz w:val="18"/>
                <w:szCs w:val="18"/>
              </w:rPr>
              <w:t>Terminus Lead</w:t>
            </w:r>
          </w:p>
        </w:tc>
        <w:tc>
          <w:tcPr>
            <w:tcW w:w="14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78930A5F" w14:textId="77777777" w:rsidR="00FC307D" w:rsidRDefault="00000000">
            <w:r>
              <w:rPr>
                <w:color w:val="000000"/>
                <w:sz w:val="18"/>
                <w:szCs w:val="18"/>
              </w:rPr>
              <w:t>Internal</w:t>
            </w:r>
          </w:p>
        </w:tc>
        <w:tc>
          <w:tcPr>
            <w:tcW w:w="2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3C01CAEF" w14:textId="77777777" w:rsidR="00FC307D" w:rsidRDefault="00000000">
            <w:r>
              <w:rPr>
                <w:color w:val="000000"/>
                <w:sz w:val="18"/>
                <w:szCs w:val="18"/>
              </w:rPr>
              <w:t>Test Bed Reference (Terminus Details), Opportunity Reference (Terminus Details)</w:t>
            </w:r>
          </w:p>
        </w:tc>
        <w:tc>
          <w:tcPr>
            <w:tcW w:w="3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2BD3065F" w14:textId="6BA2F976" w:rsidR="00FC307D" w:rsidRDefault="00000000">
            <w:r>
              <w:rPr>
                <w:color w:val="000000"/>
                <w:sz w:val="18"/>
                <w:szCs w:val="18"/>
              </w:rPr>
              <w:t>None. Informational ownership only, does not gate any stage transition.</w:t>
            </w:r>
            <w:r w:rsidR="00B63EF5">
              <w:rPr>
                <w:color w:val="000000"/>
                <w:sz w:val="18"/>
                <w:szCs w:val="18"/>
              </w:rPr>
              <w:t xml:space="preserve">  This role typically the sales lead, is responsible for moving </w:t>
            </w:r>
            <w:proofErr w:type="spellStart"/>
            <w:r w:rsidR="00B63EF5">
              <w:rPr>
                <w:color w:val="000000"/>
                <w:sz w:val="18"/>
                <w:szCs w:val="18"/>
              </w:rPr>
              <w:t>itemds</w:t>
            </w:r>
            <w:proofErr w:type="spellEnd"/>
            <w:r w:rsidR="00B63EF5">
              <w:rPr>
                <w:color w:val="000000"/>
                <w:sz w:val="18"/>
                <w:szCs w:val="18"/>
              </w:rPr>
              <w:t xml:space="preserve"> through the CRM.  Qualification of leads, Test Beds, Opportunities, the then the progression of test beds and opportunities through their workflow.</w:t>
            </w:r>
          </w:p>
        </w:tc>
        <w:tc>
          <w:tcPr>
            <w:tcW w:w="2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59A8324B" w14:textId="77777777" w:rsidR="00FC307D" w:rsidRDefault="00000000">
            <w:r>
              <w:rPr>
                <w:i/>
                <w:iCs/>
                <w:color w:val="000000"/>
                <w:sz w:val="18"/>
                <w:szCs w:val="18"/>
              </w:rPr>
              <w:t>Confirmed</w:t>
            </w:r>
          </w:p>
        </w:tc>
      </w:tr>
      <w:tr w:rsidR="00FC307D" w14:paraId="0F16A432" w14:textId="77777777">
        <w:tblPrEx>
          <w:tblCellMar>
            <w:top w:w="0" w:type="dxa"/>
            <w:bottom w:w="0" w:type="dxa"/>
          </w:tblCellMar>
        </w:tblPrEx>
        <w:tc>
          <w:tcPr>
            <w:tcW w:w="1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6644F9E3" w14:textId="77777777" w:rsidR="00FC307D" w:rsidRDefault="00000000">
            <w:r>
              <w:rPr>
                <w:color w:val="000000"/>
                <w:sz w:val="18"/>
                <w:szCs w:val="18"/>
              </w:rPr>
              <w:t>Commercial Authority</w:t>
            </w:r>
          </w:p>
        </w:tc>
        <w:tc>
          <w:tcPr>
            <w:tcW w:w="14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7F33607D" w14:textId="77777777" w:rsidR="00FC307D" w:rsidRDefault="00000000">
            <w:r>
              <w:rPr>
                <w:color w:val="000000"/>
                <w:sz w:val="18"/>
                <w:szCs w:val="18"/>
              </w:rPr>
              <w:t>Internal</w:t>
            </w:r>
          </w:p>
        </w:tc>
        <w:tc>
          <w:tcPr>
            <w:tcW w:w="2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7109923E" w14:textId="77777777" w:rsidR="00FC307D" w:rsidRDefault="00000000">
            <w:r>
              <w:rPr>
                <w:color w:val="000000"/>
                <w:sz w:val="18"/>
                <w:szCs w:val="18"/>
              </w:rPr>
              <w:t>Test Bed Reference (Terminus Details), Opportunity Reference (Terminus Details)</w:t>
            </w:r>
          </w:p>
        </w:tc>
        <w:tc>
          <w:tcPr>
            <w:tcW w:w="3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173C57E0" w14:textId="4CD1410D" w:rsidR="00FC307D" w:rsidRDefault="00000000">
            <w:r>
              <w:rPr>
                <w:color w:val="000000"/>
                <w:sz w:val="18"/>
                <w:szCs w:val="18"/>
              </w:rPr>
              <w:t xml:space="preserve">Architecturally intended to correspond to the Commercial </w:t>
            </w:r>
            <w:proofErr w:type="spellStart"/>
            <w:r>
              <w:rPr>
                <w:color w:val="000000"/>
                <w:sz w:val="18"/>
                <w:szCs w:val="18"/>
              </w:rPr>
              <w:t>approval_obtained</w:t>
            </w:r>
            <w:proofErr w:type="spellEnd"/>
            <w:r>
              <w:rPr>
                <w:color w:val="000000"/>
                <w:sz w:val="18"/>
                <w:szCs w:val="18"/>
              </w:rPr>
              <w:t xml:space="preserve"> track (</w:t>
            </w:r>
            <w:proofErr w:type="spellStart"/>
            <w:r>
              <w:rPr>
                <w:color w:val="000000"/>
                <w:sz w:val="18"/>
                <w:szCs w:val="18"/>
              </w:rPr>
              <w:t>stage_gate_rules</w:t>
            </w:r>
            <w:proofErr w:type="spellEnd"/>
            <w:r>
              <w:rPr>
                <w:color w:val="000000"/>
                <w:sz w:val="18"/>
                <w:szCs w:val="18"/>
              </w:rPr>
              <w:t>). Not independently verified that the UI actually requires this named person specifically to be the one submitting that approval, versus any user with Commercial-track permission.</w:t>
            </w:r>
            <w:r w:rsidR="00B63EF5">
              <w:rPr>
                <w:color w:val="000000"/>
                <w:sz w:val="18"/>
                <w:szCs w:val="18"/>
              </w:rPr>
              <w:br/>
            </w:r>
            <w:r w:rsidR="00B63EF5">
              <w:t xml:space="preserve">This role is for commercial authority and sign off </w:t>
            </w:r>
            <w:proofErr w:type="spellStart"/>
            <w:r w:rsidR="00B63EF5">
              <w:t>ofr</w:t>
            </w:r>
            <w:proofErr w:type="spellEnd"/>
            <w:r w:rsidR="00B63EF5">
              <w:t xml:space="preserve"> each stage of a workflow.  Typically it will be the Terminus Lead Manager, deputy, or CEO depending on the value.</w:t>
            </w:r>
          </w:p>
        </w:tc>
        <w:tc>
          <w:tcPr>
            <w:tcW w:w="2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0103EFE4" w14:textId="77777777" w:rsidR="00FC307D" w:rsidRDefault="00000000">
            <w:r>
              <w:rPr>
                <w:i/>
                <w:iCs/>
                <w:color w:val="AA6600"/>
                <w:sz w:val="18"/>
                <w:szCs w:val="18"/>
              </w:rPr>
              <w:t>Inferred, not build-verified</w:t>
            </w:r>
          </w:p>
        </w:tc>
      </w:tr>
      <w:tr w:rsidR="00FC307D" w14:paraId="7287A912" w14:textId="77777777">
        <w:tblPrEx>
          <w:tblCellMar>
            <w:top w:w="0" w:type="dxa"/>
            <w:bottom w:w="0" w:type="dxa"/>
          </w:tblCellMar>
        </w:tblPrEx>
        <w:tc>
          <w:tcPr>
            <w:tcW w:w="1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72A5C5A3" w14:textId="77777777" w:rsidR="00FC307D" w:rsidRDefault="00000000">
            <w:r>
              <w:rPr>
                <w:color w:val="000000"/>
                <w:sz w:val="18"/>
                <w:szCs w:val="18"/>
              </w:rPr>
              <w:t>Technical Authority</w:t>
            </w:r>
          </w:p>
        </w:tc>
        <w:tc>
          <w:tcPr>
            <w:tcW w:w="14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5C9C01C0" w14:textId="77777777" w:rsidR="00FC307D" w:rsidRDefault="00000000">
            <w:r>
              <w:rPr>
                <w:color w:val="000000"/>
                <w:sz w:val="18"/>
                <w:szCs w:val="18"/>
              </w:rPr>
              <w:t>Internal</w:t>
            </w:r>
          </w:p>
        </w:tc>
        <w:tc>
          <w:tcPr>
            <w:tcW w:w="2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67FC0AD3" w14:textId="77777777" w:rsidR="00FC307D" w:rsidRDefault="00000000">
            <w:r>
              <w:rPr>
                <w:color w:val="000000"/>
                <w:sz w:val="18"/>
                <w:szCs w:val="18"/>
              </w:rPr>
              <w:t>Test Bed Reference (Terminus Details), Opportunity Reference (Terminus Details)</w:t>
            </w:r>
          </w:p>
        </w:tc>
        <w:tc>
          <w:tcPr>
            <w:tcW w:w="3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6C0582A6" w14:textId="77777777" w:rsidR="00FC307D" w:rsidRDefault="00000000">
            <w:pPr>
              <w:rPr>
                <w:color w:val="000000"/>
                <w:sz w:val="18"/>
                <w:szCs w:val="18"/>
              </w:rPr>
            </w:pPr>
            <w:r>
              <w:rPr>
                <w:color w:val="000000"/>
                <w:sz w:val="18"/>
                <w:szCs w:val="18"/>
              </w:rPr>
              <w:t xml:space="preserve">Same as Commercial Authority: architecturally intended to correspond to the Technical </w:t>
            </w:r>
            <w:proofErr w:type="spellStart"/>
            <w:r>
              <w:rPr>
                <w:color w:val="000000"/>
                <w:sz w:val="18"/>
                <w:szCs w:val="18"/>
              </w:rPr>
              <w:t>approval_obtained</w:t>
            </w:r>
            <w:proofErr w:type="spellEnd"/>
            <w:r>
              <w:rPr>
                <w:color w:val="000000"/>
                <w:sz w:val="18"/>
                <w:szCs w:val="18"/>
              </w:rPr>
              <w:t xml:space="preserve"> track. Not independently verified.</w:t>
            </w:r>
          </w:p>
          <w:p w14:paraId="7467764E" w14:textId="77777777" w:rsidR="00B63EF5" w:rsidRDefault="00B63EF5">
            <w:pPr>
              <w:rPr>
                <w:color w:val="000000"/>
                <w:sz w:val="18"/>
                <w:szCs w:val="18"/>
              </w:rPr>
            </w:pPr>
          </w:p>
          <w:p w14:paraId="4B3825F4" w14:textId="557340AF" w:rsidR="00B63EF5" w:rsidRDefault="00B63EF5">
            <w:r>
              <w:rPr>
                <w:color w:val="000000"/>
                <w:sz w:val="18"/>
                <w:szCs w:val="18"/>
              </w:rPr>
              <w:t>At this stage CTO, but as we develop there will be people used from the technical development team.</w:t>
            </w:r>
          </w:p>
        </w:tc>
        <w:tc>
          <w:tcPr>
            <w:tcW w:w="2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4414F1A9" w14:textId="77777777" w:rsidR="00FC307D" w:rsidRDefault="00000000">
            <w:r>
              <w:rPr>
                <w:i/>
                <w:iCs/>
                <w:color w:val="AA6600"/>
                <w:sz w:val="18"/>
                <w:szCs w:val="18"/>
              </w:rPr>
              <w:t>Inferred, not build-verified</w:t>
            </w:r>
          </w:p>
        </w:tc>
      </w:tr>
      <w:tr w:rsidR="00FC307D" w14:paraId="20A4CBFA" w14:textId="77777777">
        <w:tblPrEx>
          <w:tblCellMar>
            <w:top w:w="0" w:type="dxa"/>
            <w:bottom w:w="0" w:type="dxa"/>
          </w:tblCellMar>
        </w:tblPrEx>
        <w:tc>
          <w:tcPr>
            <w:tcW w:w="1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596E1F15" w14:textId="77777777" w:rsidR="00FC307D" w:rsidRDefault="00000000">
            <w:r>
              <w:rPr>
                <w:color w:val="000000"/>
                <w:sz w:val="18"/>
                <w:szCs w:val="18"/>
              </w:rPr>
              <w:t>Legal Authority</w:t>
            </w:r>
          </w:p>
        </w:tc>
        <w:tc>
          <w:tcPr>
            <w:tcW w:w="14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70AB5918" w14:textId="77777777" w:rsidR="00FC307D" w:rsidRDefault="00000000">
            <w:r>
              <w:rPr>
                <w:color w:val="000000"/>
                <w:sz w:val="18"/>
                <w:szCs w:val="18"/>
              </w:rPr>
              <w:t>Internal</w:t>
            </w:r>
          </w:p>
        </w:tc>
        <w:tc>
          <w:tcPr>
            <w:tcW w:w="2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7885E035" w14:textId="77777777" w:rsidR="00FC307D" w:rsidRDefault="00000000">
            <w:r>
              <w:rPr>
                <w:color w:val="000000"/>
                <w:sz w:val="18"/>
                <w:szCs w:val="18"/>
              </w:rPr>
              <w:t xml:space="preserve">Test Bed Reference (Terminus Details, </w:t>
            </w:r>
            <w:proofErr w:type="spellStart"/>
            <w:r>
              <w:rPr>
                <w:color w:val="000000"/>
                <w:sz w:val="18"/>
                <w:szCs w:val="18"/>
              </w:rPr>
              <w:t>relabeled</w:t>
            </w:r>
            <w:proofErr w:type="spellEnd"/>
            <w:r>
              <w:rPr>
                <w:color w:val="000000"/>
                <w:sz w:val="18"/>
                <w:szCs w:val="18"/>
              </w:rPr>
              <w:t xml:space="preserve"> from </w:t>
            </w:r>
            <w:proofErr w:type="spellStart"/>
            <w:r>
              <w:rPr>
                <w:color w:val="000000"/>
                <w:sz w:val="18"/>
                <w:szCs w:val="18"/>
              </w:rPr>
              <w:t>terminusLegalOwner</w:t>
            </w:r>
            <w:proofErr w:type="spellEnd"/>
            <w:r>
              <w:rPr>
                <w:color w:val="000000"/>
                <w:sz w:val="18"/>
                <w:szCs w:val="18"/>
              </w:rPr>
              <w:t>), Opportunity Reference (Terminus Details)</w:t>
            </w:r>
          </w:p>
        </w:tc>
        <w:tc>
          <w:tcPr>
            <w:tcW w:w="3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42F74013" w14:textId="3DD80A48" w:rsidR="00FC307D" w:rsidRDefault="00000000">
            <w:r>
              <w:rPr>
                <w:color w:val="000000"/>
                <w:sz w:val="18"/>
                <w:szCs w:val="18"/>
              </w:rPr>
              <w:t xml:space="preserve">Same pattern: intended to correspond to the Legal </w:t>
            </w:r>
            <w:proofErr w:type="spellStart"/>
            <w:r>
              <w:rPr>
                <w:color w:val="000000"/>
                <w:sz w:val="18"/>
                <w:szCs w:val="18"/>
              </w:rPr>
              <w:t>approval_obtained</w:t>
            </w:r>
            <w:proofErr w:type="spellEnd"/>
            <w:r>
              <w:rPr>
                <w:color w:val="000000"/>
                <w:sz w:val="18"/>
                <w:szCs w:val="18"/>
              </w:rPr>
              <w:t xml:space="preserve"> track, used explicitly in Test Bed's Decommissioning to Closed gate. Not independently verified that the named person is who actually submits it.</w:t>
            </w:r>
            <w:r w:rsidR="00B63EF5">
              <w:rPr>
                <w:color w:val="000000"/>
                <w:sz w:val="18"/>
                <w:szCs w:val="18"/>
              </w:rPr>
              <w:br/>
            </w:r>
            <w:r w:rsidR="00B63EF5">
              <w:t>This role is used where workflow requires reference to legal documentation to be signed off either before issue, or progression through the workflow</w:t>
            </w:r>
          </w:p>
        </w:tc>
        <w:tc>
          <w:tcPr>
            <w:tcW w:w="2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2261E542" w14:textId="77777777" w:rsidR="00FC307D" w:rsidRDefault="00000000">
            <w:r>
              <w:rPr>
                <w:i/>
                <w:iCs/>
                <w:color w:val="AA6600"/>
                <w:sz w:val="18"/>
                <w:szCs w:val="18"/>
              </w:rPr>
              <w:t>Inferred, not build-verified</w:t>
            </w:r>
          </w:p>
        </w:tc>
      </w:tr>
      <w:tr w:rsidR="00FC307D" w14:paraId="6BDC22E8" w14:textId="77777777">
        <w:tblPrEx>
          <w:tblCellMar>
            <w:top w:w="0" w:type="dxa"/>
            <w:bottom w:w="0" w:type="dxa"/>
          </w:tblCellMar>
        </w:tblPrEx>
        <w:tc>
          <w:tcPr>
            <w:tcW w:w="1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6D31F5BB" w14:textId="77777777" w:rsidR="00FC307D" w:rsidRDefault="00000000">
            <w:r>
              <w:rPr>
                <w:color w:val="000000"/>
                <w:sz w:val="18"/>
                <w:szCs w:val="18"/>
              </w:rPr>
              <w:t>Senior (track, not a named field)</w:t>
            </w:r>
          </w:p>
        </w:tc>
        <w:tc>
          <w:tcPr>
            <w:tcW w:w="14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30AD04D0" w14:textId="77777777" w:rsidR="00FC307D" w:rsidRDefault="00000000">
            <w:r>
              <w:rPr>
                <w:color w:val="000000"/>
                <w:sz w:val="18"/>
                <w:szCs w:val="18"/>
              </w:rPr>
              <w:t>Internal</w:t>
            </w:r>
          </w:p>
        </w:tc>
        <w:tc>
          <w:tcPr>
            <w:tcW w:w="2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789E7F65" w14:textId="77777777" w:rsidR="00FC307D" w:rsidRDefault="00000000">
            <w:r>
              <w:rPr>
                <w:color w:val="000000"/>
                <w:sz w:val="18"/>
                <w:szCs w:val="18"/>
              </w:rPr>
              <w:t>Test Bed's Decommissioning to Closed transition only</w:t>
            </w:r>
          </w:p>
        </w:tc>
        <w:tc>
          <w:tcPr>
            <w:tcW w:w="3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738A2BBE" w14:textId="5619A975" w:rsidR="00FC307D" w:rsidRDefault="00000000">
            <w:r>
              <w:rPr>
                <w:color w:val="000000"/>
                <w:sz w:val="18"/>
                <w:szCs w:val="18"/>
              </w:rPr>
              <w:t xml:space="preserve">Confirmed: a higher-tier </w:t>
            </w:r>
            <w:proofErr w:type="spellStart"/>
            <w:r>
              <w:rPr>
                <w:color w:val="000000"/>
                <w:sz w:val="18"/>
                <w:szCs w:val="18"/>
              </w:rPr>
              <w:t>approval_obtained</w:t>
            </w:r>
            <w:proofErr w:type="spellEnd"/>
            <w:r>
              <w:rPr>
                <w:color w:val="000000"/>
                <w:sz w:val="18"/>
                <w:szCs w:val="18"/>
              </w:rPr>
              <w:t xml:space="preserve"> requirement, tested live during the Test Bed build (Milestone 2). No corresponding named "Senior Authority" display field exists anywhere, this is a track only.</w:t>
            </w:r>
            <w:r w:rsidR="00B63EF5">
              <w:rPr>
                <w:color w:val="000000"/>
                <w:sz w:val="18"/>
                <w:szCs w:val="18"/>
              </w:rPr>
              <w:t xml:space="preserve">  This could be either Commercial authority or Technical Authority for me.</w:t>
            </w:r>
          </w:p>
        </w:tc>
        <w:tc>
          <w:tcPr>
            <w:tcW w:w="2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16BD0100" w14:textId="77777777" w:rsidR="00FC307D" w:rsidRDefault="00000000">
            <w:r>
              <w:rPr>
                <w:i/>
                <w:iCs/>
                <w:color w:val="000000"/>
                <w:sz w:val="18"/>
                <w:szCs w:val="18"/>
              </w:rPr>
              <w:t>Confirmed</w:t>
            </w:r>
          </w:p>
        </w:tc>
      </w:tr>
      <w:tr w:rsidR="00FC307D" w14:paraId="1252BA5D" w14:textId="77777777">
        <w:tblPrEx>
          <w:tblCellMar>
            <w:top w:w="0" w:type="dxa"/>
            <w:bottom w:w="0" w:type="dxa"/>
          </w:tblCellMar>
        </w:tblPrEx>
        <w:tc>
          <w:tcPr>
            <w:tcW w:w="1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77340A2D" w14:textId="77777777" w:rsidR="00FC307D" w:rsidRDefault="00000000">
            <w:r>
              <w:rPr>
                <w:color w:val="000000"/>
                <w:sz w:val="18"/>
                <w:szCs w:val="18"/>
              </w:rPr>
              <w:t>Initial Lead (Test Bed) / Customer Lead (Opportunity)</w:t>
            </w:r>
          </w:p>
        </w:tc>
        <w:tc>
          <w:tcPr>
            <w:tcW w:w="14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22774FC5" w14:textId="77777777" w:rsidR="00FC307D" w:rsidRDefault="00000000">
            <w:r>
              <w:rPr>
                <w:color w:val="000000"/>
                <w:sz w:val="18"/>
                <w:szCs w:val="18"/>
              </w:rPr>
              <w:t>Client</w:t>
            </w:r>
          </w:p>
        </w:tc>
        <w:tc>
          <w:tcPr>
            <w:tcW w:w="2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563BEFF0" w14:textId="77777777" w:rsidR="00FC307D" w:rsidRDefault="00000000">
            <w:r>
              <w:rPr>
                <w:color w:val="000000"/>
                <w:sz w:val="18"/>
                <w:szCs w:val="18"/>
              </w:rPr>
              <w:t>Test Bed Reference / Opportunity Reference, Customer Details panel</w:t>
            </w:r>
          </w:p>
        </w:tc>
        <w:tc>
          <w:tcPr>
            <w:tcW w:w="3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5470ACF1" w14:textId="77777777" w:rsidR="00FC307D" w:rsidRDefault="00000000">
            <w:r>
              <w:rPr>
                <w:color w:val="000000"/>
                <w:sz w:val="18"/>
                <w:szCs w:val="18"/>
              </w:rPr>
              <w:t>None. Pure provenance, the person who originated the engagement. Auto-populated at creation, protected from silent overwrite by unrelated saves, but does not gate any stage transition.</w:t>
            </w:r>
          </w:p>
        </w:tc>
        <w:tc>
          <w:tcPr>
            <w:tcW w:w="2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01A782D4" w14:textId="77777777" w:rsidR="00FC307D" w:rsidRDefault="00000000">
            <w:r>
              <w:rPr>
                <w:i/>
                <w:iCs/>
                <w:color w:val="000000"/>
                <w:sz w:val="18"/>
                <w:szCs w:val="18"/>
              </w:rPr>
              <w:t>Confirmed (built and tested this session)</w:t>
            </w:r>
          </w:p>
        </w:tc>
      </w:tr>
      <w:tr w:rsidR="00FC307D" w14:paraId="3F56C9E9" w14:textId="77777777">
        <w:tblPrEx>
          <w:tblCellMar>
            <w:top w:w="0" w:type="dxa"/>
            <w:bottom w:w="0" w:type="dxa"/>
          </w:tblCellMar>
        </w:tblPrEx>
        <w:tc>
          <w:tcPr>
            <w:tcW w:w="1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0AC42FDF" w14:textId="77777777" w:rsidR="00FC307D" w:rsidRDefault="00000000">
            <w:r>
              <w:rPr>
                <w:color w:val="000000"/>
                <w:sz w:val="18"/>
                <w:szCs w:val="18"/>
              </w:rPr>
              <w:t>Client Commercial Buyer</w:t>
            </w:r>
          </w:p>
        </w:tc>
        <w:tc>
          <w:tcPr>
            <w:tcW w:w="14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236D31D4" w14:textId="77777777" w:rsidR="00FC307D" w:rsidRDefault="00000000">
            <w:r>
              <w:rPr>
                <w:color w:val="000000"/>
                <w:sz w:val="18"/>
                <w:szCs w:val="18"/>
              </w:rPr>
              <w:t>Client</w:t>
            </w:r>
          </w:p>
        </w:tc>
        <w:tc>
          <w:tcPr>
            <w:tcW w:w="2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2F1D4980" w14:textId="77777777" w:rsidR="00FC307D" w:rsidRDefault="00000000">
            <w:r>
              <w:rPr>
                <w:color w:val="000000"/>
                <w:sz w:val="18"/>
                <w:szCs w:val="18"/>
              </w:rPr>
              <w:t>Test Bed, Customer Details panel (relocated from Site Details)</w:t>
            </w:r>
          </w:p>
        </w:tc>
        <w:tc>
          <w:tcPr>
            <w:tcW w:w="3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11998D88" w14:textId="6D7D897F" w:rsidR="00FC307D" w:rsidRDefault="00000000">
            <w:r>
              <w:rPr>
                <w:color w:val="000000"/>
                <w:sz w:val="18"/>
                <w:szCs w:val="18"/>
              </w:rPr>
              <w:t xml:space="preserve">Confirmed: gates Test Bed's Qualification exit. Requires a real </w:t>
            </w:r>
            <w:proofErr w:type="spellStart"/>
            <w:r>
              <w:rPr>
                <w:color w:val="000000"/>
                <w:sz w:val="18"/>
                <w:szCs w:val="18"/>
              </w:rPr>
              <w:t>record_contacts</w:t>
            </w:r>
            <w:proofErr w:type="spellEnd"/>
            <w:r>
              <w:rPr>
                <w:color w:val="000000"/>
                <w:sz w:val="18"/>
                <w:szCs w:val="18"/>
              </w:rPr>
              <w:t xml:space="preserve"> link to a Contact belonging to the same Account, checked </w:t>
            </w:r>
            <w:r>
              <w:rPr>
                <w:color w:val="000000"/>
                <w:sz w:val="18"/>
                <w:szCs w:val="18"/>
              </w:rPr>
              <w:lastRenderedPageBreak/>
              <w:t xml:space="preserve">via the </w:t>
            </w:r>
            <w:proofErr w:type="spellStart"/>
            <w:r>
              <w:rPr>
                <w:color w:val="000000"/>
                <w:sz w:val="18"/>
                <w:szCs w:val="18"/>
              </w:rPr>
              <w:t>contact_role_linked</w:t>
            </w:r>
            <w:proofErr w:type="spellEnd"/>
            <w:r>
              <w:rPr>
                <w:color w:val="000000"/>
                <w:sz w:val="18"/>
                <w:szCs w:val="18"/>
              </w:rPr>
              <w:t xml:space="preserve"> </w:t>
            </w:r>
            <w:proofErr w:type="spellStart"/>
            <w:r>
              <w:rPr>
                <w:color w:val="000000"/>
                <w:sz w:val="18"/>
                <w:szCs w:val="18"/>
              </w:rPr>
              <w:t>stage_gate_rules</w:t>
            </w:r>
            <w:proofErr w:type="spellEnd"/>
            <w:r>
              <w:rPr>
                <w:color w:val="000000"/>
                <w:sz w:val="18"/>
                <w:szCs w:val="18"/>
              </w:rPr>
              <w:t xml:space="preserve"> type. This is a relationship check, not a sign-off decision.</w:t>
            </w:r>
            <w:r w:rsidR="00B63EF5">
              <w:rPr>
                <w:color w:val="000000"/>
                <w:sz w:val="18"/>
                <w:szCs w:val="18"/>
              </w:rPr>
              <w:br/>
            </w:r>
            <w:r w:rsidR="00B63EF5">
              <w:t xml:space="preserve">Typically there are multiple roles involved in the client organisation.  </w:t>
            </w:r>
            <w:proofErr w:type="spellStart"/>
            <w:r w:rsidR="00B63EF5">
              <w:t>Commcerical</w:t>
            </w:r>
            <w:proofErr w:type="spellEnd"/>
            <w:r w:rsidR="00B63EF5">
              <w:t xml:space="preserve"> buyer is the commercial signoff in their organisation.  Matches our own.</w:t>
            </w:r>
          </w:p>
        </w:tc>
        <w:tc>
          <w:tcPr>
            <w:tcW w:w="2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4AD743F4" w14:textId="77777777" w:rsidR="00FC307D" w:rsidRDefault="00000000">
            <w:r>
              <w:rPr>
                <w:i/>
                <w:iCs/>
                <w:color w:val="000000"/>
                <w:sz w:val="18"/>
                <w:szCs w:val="18"/>
              </w:rPr>
              <w:lastRenderedPageBreak/>
              <w:t>Confirmed</w:t>
            </w:r>
          </w:p>
        </w:tc>
      </w:tr>
      <w:tr w:rsidR="00FC307D" w14:paraId="1C387B8E" w14:textId="77777777">
        <w:tblPrEx>
          <w:tblCellMar>
            <w:top w:w="0" w:type="dxa"/>
            <w:bottom w:w="0" w:type="dxa"/>
          </w:tblCellMar>
        </w:tblPrEx>
        <w:tc>
          <w:tcPr>
            <w:tcW w:w="1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7F8CBED7" w14:textId="77777777" w:rsidR="00FC307D" w:rsidRDefault="00000000">
            <w:r>
              <w:rPr>
                <w:color w:val="000000"/>
                <w:sz w:val="18"/>
                <w:szCs w:val="18"/>
              </w:rPr>
              <w:t>Client Technical Buyer</w:t>
            </w:r>
          </w:p>
        </w:tc>
        <w:tc>
          <w:tcPr>
            <w:tcW w:w="14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55823E15" w14:textId="77777777" w:rsidR="00FC307D" w:rsidRDefault="00000000">
            <w:r>
              <w:rPr>
                <w:color w:val="000000"/>
                <w:sz w:val="18"/>
                <w:szCs w:val="18"/>
              </w:rPr>
              <w:t>Client</w:t>
            </w:r>
          </w:p>
        </w:tc>
        <w:tc>
          <w:tcPr>
            <w:tcW w:w="2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00948EC3" w14:textId="77777777" w:rsidR="00FC307D" w:rsidRDefault="00000000">
            <w:r>
              <w:rPr>
                <w:color w:val="000000"/>
                <w:sz w:val="18"/>
                <w:szCs w:val="18"/>
              </w:rPr>
              <w:t>Test Bed, Customer Details panel</w:t>
            </w:r>
          </w:p>
        </w:tc>
        <w:tc>
          <w:tcPr>
            <w:tcW w:w="3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5E358E3A" w14:textId="108BD7D8" w:rsidR="00FC307D" w:rsidRDefault="00000000">
            <w:r>
              <w:rPr>
                <w:color w:val="000000"/>
                <w:sz w:val="18"/>
                <w:szCs w:val="18"/>
              </w:rPr>
              <w:t xml:space="preserve">Same as Client Commercial Buyer: confirmed Qualification-exit gate via </w:t>
            </w:r>
            <w:proofErr w:type="spellStart"/>
            <w:r>
              <w:rPr>
                <w:color w:val="000000"/>
                <w:sz w:val="18"/>
                <w:szCs w:val="18"/>
              </w:rPr>
              <w:t>contact_role_linked</w:t>
            </w:r>
            <w:proofErr w:type="spellEnd"/>
            <w:r>
              <w:rPr>
                <w:color w:val="000000"/>
                <w:sz w:val="18"/>
                <w:szCs w:val="18"/>
              </w:rPr>
              <w:t>.</w:t>
            </w:r>
          </w:p>
        </w:tc>
        <w:tc>
          <w:tcPr>
            <w:tcW w:w="2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479E3A89" w14:textId="77777777" w:rsidR="00FC307D" w:rsidRDefault="00000000">
            <w:r>
              <w:rPr>
                <w:i/>
                <w:iCs/>
                <w:color w:val="000000"/>
                <w:sz w:val="18"/>
                <w:szCs w:val="18"/>
              </w:rPr>
              <w:t>Confirmed</w:t>
            </w:r>
          </w:p>
        </w:tc>
      </w:tr>
      <w:tr w:rsidR="00FC307D" w14:paraId="21EB82BA" w14:textId="77777777">
        <w:tblPrEx>
          <w:tblCellMar>
            <w:top w:w="0" w:type="dxa"/>
            <w:bottom w:w="0" w:type="dxa"/>
          </w:tblCellMar>
        </w:tblPrEx>
        <w:tc>
          <w:tcPr>
            <w:tcW w:w="1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3DE8ABA3" w14:textId="77777777" w:rsidR="00FC307D" w:rsidRDefault="00000000">
            <w:r>
              <w:rPr>
                <w:color w:val="000000"/>
                <w:sz w:val="18"/>
                <w:szCs w:val="18"/>
              </w:rPr>
              <w:t>Client Legal Buyer</w:t>
            </w:r>
          </w:p>
        </w:tc>
        <w:tc>
          <w:tcPr>
            <w:tcW w:w="14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220D56C5" w14:textId="77777777" w:rsidR="00FC307D" w:rsidRDefault="00000000">
            <w:r>
              <w:rPr>
                <w:color w:val="000000"/>
                <w:sz w:val="18"/>
                <w:szCs w:val="18"/>
              </w:rPr>
              <w:t>Client</w:t>
            </w:r>
          </w:p>
        </w:tc>
        <w:tc>
          <w:tcPr>
            <w:tcW w:w="2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74C69323" w14:textId="77777777" w:rsidR="00FC307D" w:rsidRDefault="00000000">
            <w:r>
              <w:rPr>
                <w:color w:val="000000"/>
                <w:sz w:val="18"/>
                <w:szCs w:val="18"/>
              </w:rPr>
              <w:t>Test Bed, Customer Details panel</w:t>
            </w:r>
          </w:p>
        </w:tc>
        <w:tc>
          <w:tcPr>
            <w:tcW w:w="3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52A80E8A" w14:textId="77777777" w:rsidR="00FC307D" w:rsidRDefault="00000000">
            <w:pPr>
              <w:rPr>
                <w:color w:val="000000"/>
                <w:sz w:val="18"/>
                <w:szCs w:val="18"/>
              </w:rPr>
            </w:pPr>
            <w:r>
              <w:rPr>
                <w:color w:val="000000"/>
                <w:sz w:val="18"/>
                <w:szCs w:val="18"/>
              </w:rPr>
              <w:t xml:space="preserve">Same as Client Commercial Buyer: confirmed Qualification-exit gate via </w:t>
            </w:r>
            <w:proofErr w:type="spellStart"/>
            <w:r>
              <w:rPr>
                <w:color w:val="000000"/>
                <w:sz w:val="18"/>
                <w:szCs w:val="18"/>
              </w:rPr>
              <w:t>contact_role_linked</w:t>
            </w:r>
            <w:proofErr w:type="spellEnd"/>
            <w:r>
              <w:rPr>
                <w:color w:val="000000"/>
                <w:sz w:val="18"/>
                <w:szCs w:val="18"/>
              </w:rPr>
              <w:t>.</w:t>
            </w:r>
          </w:p>
          <w:p w14:paraId="0107A22D" w14:textId="2432D16D" w:rsidR="00B63EF5" w:rsidRDefault="00C00173">
            <w:r>
              <w:t>Legal authority on the clients side.</w:t>
            </w:r>
          </w:p>
        </w:tc>
        <w:tc>
          <w:tcPr>
            <w:tcW w:w="2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1CE54096" w14:textId="77777777" w:rsidR="00FC307D" w:rsidRDefault="00000000">
            <w:r>
              <w:rPr>
                <w:i/>
                <w:iCs/>
                <w:color w:val="000000"/>
                <w:sz w:val="18"/>
                <w:szCs w:val="18"/>
              </w:rPr>
              <w:t>Confirmed</w:t>
            </w:r>
          </w:p>
        </w:tc>
      </w:tr>
      <w:tr w:rsidR="00FC307D" w14:paraId="4DB3E061" w14:textId="77777777">
        <w:tblPrEx>
          <w:tblCellMar>
            <w:top w:w="0" w:type="dxa"/>
            <w:bottom w:w="0" w:type="dxa"/>
          </w:tblCellMar>
        </w:tblPrEx>
        <w:tc>
          <w:tcPr>
            <w:tcW w:w="1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6302DC71" w14:textId="77777777" w:rsidR="00FC307D" w:rsidRDefault="00000000">
            <w:r>
              <w:rPr>
                <w:color w:val="000000"/>
                <w:sz w:val="18"/>
                <w:szCs w:val="18"/>
              </w:rPr>
              <w:t>Technical / Commercial / Legal / IT-Security Buyer (Opportunity)</w:t>
            </w:r>
          </w:p>
        </w:tc>
        <w:tc>
          <w:tcPr>
            <w:tcW w:w="14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7FCFCC74" w14:textId="77777777" w:rsidR="00FC307D" w:rsidRDefault="00000000">
            <w:r>
              <w:rPr>
                <w:color w:val="000000"/>
                <w:sz w:val="18"/>
                <w:szCs w:val="18"/>
              </w:rPr>
              <w:t>Client</w:t>
            </w:r>
          </w:p>
        </w:tc>
        <w:tc>
          <w:tcPr>
            <w:tcW w:w="26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61E367DD" w14:textId="77777777" w:rsidR="00FC307D" w:rsidRDefault="00000000">
            <w:r>
              <w:rPr>
                <w:color w:val="000000"/>
                <w:sz w:val="18"/>
                <w:szCs w:val="18"/>
              </w:rPr>
              <w:t>Opportunity Reference, Customer Details panel</w:t>
            </w:r>
          </w:p>
        </w:tc>
        <w:tc>
          <w:tcPr>
            <w:tcW w:w="3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6C146E83" w14:textId="3C12188B" w:rsidR="00FC307D" w:rsidRDefault="00000000">
            <w:r>
              <w:rPr>
                <w:color w:val="000000"/>
                <w:sz w:val="18"/>
                <w:szCs w:val="18"/>
              </w:rPr>
              <w:t xml:space="preserve">None currently. Plain free text, not validated against the linked Account, not gating any transition. Known, flagged inconsistency: Test Bed's equivalent client-buyer roles are real, validated relationships; </w:t>
            </w:r>
            <w:proofErr w:type="spellStart"/>
            <w:r>
              <w:rPr>
                <w:color w:val="000000"/>
                <w:sz w:val="18"/>
                <w:szCs w:val="18"/>
              </w:rPr>
              <w:t>Opportunity's</w:t>
            </w:r>
            <w:proofErr w:type="spellEnd"/>
            <w:r>
              <w:rPr>
                <w:color w:val="000000"/>
                <w:sz w:val="18"/>
                <w:szCs w:val="18"/>
              </w:rPr>
              <w:t xml:space="preserve"> are not yet brought up to the same standard.</w:t>
            </w:r>
            <w:r w:rsidR="00C00173">
              <w:rPr>
                <w:color w:val="000000"/>
                <w:sz w:val="18"/>
                <w:szCs w:val="18"/>
              </w:rPr>
              <w:t xml:space="preserve">  To be resolved later.</w:t>
            </w:r>
          </w:p>
        </w:tc>
        <w:tc>
          <w:tcPr>
            <w:tcW w:w="2200" w:type="dxa"/>
            <w:tcBorders>
              <w:top w:val="single" w:sz="4" w:space="0" w:color="444444"/>
              <w:left w:val="single" w:sz="4" w:space="0" w:color="444444"/>
              <w:bottom w:val="single" w:sz="4" w:space="0" w:color="444444"/>
              <w:right w:val="single" w:sz="4" w:space="0" w:color="444444"/>
            </w:tcBorders>
            <w:tcMar>
              <w:top w:w="100" w:type="dxa"/>
              <w:left w:w="100" w:type="dxa"/>
              <w:bottom w:w="100" w:type="dxa"/>
              <w:right w:w="100" w:type="dxa"/>
            </w:tcMar>
          </w:tcPr>
          <w:p w14:paraId="66E080A3" w14:textId="77777777" w:rsidR="00FC307D" w:rsidRDefault="00000000">
            <w:r>
              <w:rPr>
                <w:i/>
                <w:iCs/>
                <w:color w:val="AA6600"/>
                <w:sz w:val="18"/>
                <w:szCs w:val="18"/>
              </w:rPr>
              <w:t>Confirmed gap, not yet resolved</w:t>
            </w:r>
          </w:p>
        </w:tc>
      </w:tr>
    </w:tbl>
    <w:p w14:paraId="08B3CA0D" w14:textId="77777777" w:rsidR="00FC307D" w:rsidRDefault="00FC307D">
      <w:pPr>
        <w:spacing w:before="300"/>
      </w:pPr>
    </w:p>
    <w:p w14:paraId="745AFBE8" w14:textId="77777777" w:rsidR="00FC307D" w:rsidRDefault="00000000">
      <w:r>
        <w:rPr>
          <w:b/>
          <w:bCs/>
          <w:sz w:val="18"/>
          <w:szCs w:val="18"/>
        </w:rPr>
        <w:t xml:space="preserve">Note on confidence flags: </w:t>
      </w:r>
      <w:r>
        <w:rPr>
          <w:sz w:val="18"/>
          <w:szCs w:val="18"/>
        </w:rPr>
        <w:t>"Confirmed" means built and tested with real evidence during this project. "Inferred, not build-verified" means the connection is architecturally intended and consistent with how the system is documented elsewhere, but no specific test today confirmed the named Authority field is literally who submits the corresponding approval, as opposed to any user with permission on that track. Worth confirming directly before treating as settled.</w:t>
      </w:r>
    </w:p>
    <w:sectPr w:rsidR="00FC307D">
      <w:pgSz w:w="11906" w:h="16838"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etBrains Mono">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377FFC"/>
    <w:multiLevelType w:val="hybridMultilevel"/>
    <w:tmpl w:val="8FB49906"/>
    <w:lvl w:ilvl="0" w:tplc="EE50178E">
      <w:start w:val="1"/>
      <w:numFmt w:val="bullet"/>
      <w:lvlText w:val="●"/>
      <w:lvlJc w:val="left"/>
      <w:pPr>
        <w:ind w:left="720" w:hanging="360"/>
      </w:pPr>
    </w:lvl>
    <w:lvl w:ilvl="1" w:tplc="EE18BD16">
      <w:start w:val="1"/>
      <w:numFmt w:val="bullet"/>
      <w:lvlText w:val="○"/>
      <w:lvlJc w:val="left"/>
      <w:pPr>
        <w:ind w:left="1440" w:hanging="360"/>
      </w:pPr>
    </w:lvl>
    <w:lvl w:ilvl="2" w:tplc="7274481A">
      <w:start w:val="1"/>
      <w:numFmt w:val="bullet"/>
      <w:lvlText w:val="■"/>
      <w:lvlJc w:val="left"/>
      <w:pPr>
        <w:ind w:left="2160" w:hanging="360"/>
      </w:pPr>
    </w:lvl>
    <w:lvl w:ilvl="3" w:tplc="80EC6116">
      <w:start w:val="1"/>
      <w:numFmt w:val="bullet"/>
      <w:lvlText w:val="●"/>
      <w:lvlJc w:val="left"/>
      <w:pPr>
        <w:ind w:left="2880" w:hanging="360"/>
      </w:pPr>
    </w:lvl>
    <w:lvl w:ilvl="4" w:tplc="1B9A2D62">
      <w:start w:val="1"/>
      <w:numFmt w:val="bullet"/>
      <w:lvlText w:val="○"/>
      <w:lvlJc w:val="left"/>
      <w:pPr>
        <w:ind w:left="3600" w:hanging="360"/>
      </w:pPr>
    </w:lvl>
    <w:lvl w:ilvl="5" w:tplc="9686153A">
      <w:start w:val="1"/>
      <w:numFmt w:val="bullet"/>
      <w:lvlText w:val="■"/>
      <w:lvlJc w:val="left"/>
      <w:pPr>
        <w:ind w:left="4320" w:hanging="360"/>
      </w:pPr>
    </w:lvl>
    <w:lvl w:ilvl="6" w:tplc="99CCBB58">
      <w:start w:val="1"/>
      <w:numFmt w:val="bullet"/>
      <w:lvlText w:val="●"/>
      <w:lvlJc w:val="left"/>
      <w:pPr>
        <w:ind w:left="5040" w:hanging="360"/>
      </w:pPr>
    </w:lvl>
    <w:lvl w:ilvl="7" w:tplc="D3A266F0">
      <w:start w:val="1"/>
      <w:numFmt w:val="bullet"/>
      <w:lvlText w:val="●"/>
      <w:lvlJc w:val="left"/>
      <w:pPr>
        <w:ind w:left="5760" w:hanging="360"/>
      </w:pPr>
    </w:lvl>
    <w:lvl w:ilvl="8" w:tplc="736EC8EC">
      <w:start w:val="1"/>
      <w:numFmt w:val="bullet"/>
      <w:lvlText w:val="●"/>
      <w:lvlJc w:val="left"/>
      <w:pPr>
        <w:ind w:left="6480" w:hanging="360"/>
      </w:pPr>
    </w:lvl>
  </w:abstractNum>
  <w:num w:numId="1" w16cid:durableId="124618786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07D"/>
    <w:rsid w:val="00615B9B"/>
    <w:rsid w:val="00B63EF5"/>
    <w:rsid w:val="00C00173"/>
    <w:rsid w:val="00FC307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7C88CD1"/>
  <w15:docId w15:val="{859E92C5-8FDC-114E-AEA0-F4BD40ACF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645</Words>
  <Characters>4213</Characters>
  <Application>Microsoft Office Word</Application>
  <DocSecurity>0</DocSecurity>
  <Lines>175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FRYATT</cp:lastModifiedBy>
  <cp:revision>2</cp:revision>
  <dcterms:created xsi:type="dcterms:W3CDTF">2026-08-16T07:00:00Z</dcterms:created>
  <dcterms:modified xsi:type="dcterms:W3CDTF">2026-08-16T07:31:00Z</dcterms:modified>
</cp:coreProperties>
</file>