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eastAsia="Aptos Display"/>
          <w:b/>
          <w:color w:val="000000"/>
          <w:sz w:val="50"/>
        </w:rPr>
        <w:t>PortFold Database and Authentication Architecture</w:t>
      </w:r>
    </w:p>
    <w:p>
      <w:pPr>
        <w:spacing w:after="240"/>
      </w:pPr>
      <w:r>
        <w:rPr>
          <w:rFonts w:ascii="Aptos" w:hAnsi="Aptos" w:eastAsia="Aptos"/>
          <w:b w:val="0"/>
          <w:color w:val="4B5965"/>
          <w:sz w:val="24"/>
        </w:rPr>
        <w:t>A practical guide to where identity, portfolio content, sessions, and media live</w:t>
      </w:r>
    </w:p>
    <w:p>
      <w:pPr>
        <w:spacing w:before="0" w:after="140" w:line="271" w:lineRule="auto"/>
      </w:pPr>
      <w:r>
        <w:rPr>
          <w:rFonts w:ascii="Aptos" w:hAnsi="Aptos" w:eastAsia="Aptos"/>
          <w:b w:val="0"/>
          <w:color w:val="17212B"/>
          <w:sz w:val="22"/>
        </w:rPr>
        <w:t>PortFold uses Supabase Auth to verify accounts, Laravel to create and protect the website session, and Supabase PostgreSQL to store portfolio content. The identity UUID is the key that connects these layers. A second public.users row is an application profile mirror, not a second password account.</w:t>
      </w:r>
    </w:p>
    <w:p>
      <w:pPr>
        <w:spacing w:before="0" w:after="140" w:line="271" w:lineRule="auto"/>
      </w:pPr>
      <w:r>
        <w:t>This guide explains the application data map, email and Google sign-in, portfolio ownership, public visibility, and what the migrations recreate. It separates code-confirmed behavior from a metadata-only inspection of the connected Supabase schema on 2026-10-06. No account or portfolio rows were read for that inspection.</w:t>
      </w:r>
    </w:p>
    <w:p>
      <w:pPr>
        <w:pStyle w:val="Heading1"/>
        <w:keepNext/>
        <w:spacing w:before="220" w:after="80"/>
      </w:pPr>
      <w:r>
        <w:rPr>
          <w:rFonts w:ascii="Aptos" w:hAnsi="Aptos" w:eastAsia="Aptos"/>
          <w:b/>
          <w:color w:val="000000"/>
          <w:sz w:val="32"/>
        </w:rPr>
        <w:t>The short version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Layer</w:t>
            </w:r>
          </w:p>
        </w:tc>
        <w:tc>
          <w:tcPr>
            <w:tcW w:type="dxa" w:w="295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System of record</w:t>
            </w:r>
          </w:p>
        </w:tc>
        <w:tc>
          <w:tcPr>
            <w:tcW w:type="dxa" w:w="4896"/>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Purpose in PortFold</w:t>
            </w:r>
          </w:p>
        </w:tc>
      </w:tr>
      <w:tr>
        <w:trPr>
          <w:cantSplit/>
        </w:trPr>
        <w:tc>
          <w:tcPr>
            <w:tcW w:type="dxa" w:w="180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Authentication</w:t>
            </w:r>
          </w:p>
        </w:tc>
        <w:tc>
          <w:tcPr>
            <w:tcW w:type="dxa" w:w="295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Auth (auth schema)</w:t>
            </w:r>
          </w:p>
        </w:tc>
        <w:tc>
          <w:tcPr>
            <w:tcW w:type="dxa" w:w="489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Account credentials, email confirmation, Google identity, password reset, access and refresh tokens.</w:t>
            </w:r>
          </w:p>
        </w:tc>
      </w:tr>
      <w:tr>
        <w:trPr>
          <w:cantSplit/>
        </w:trPr>
        <w:tc>
          <w:tcPr>
            <w:tcW w:type="dxa" w:w="180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Application identity</w:t>
            </w:r>
          </w:p>
        </w:tc>
        <w:tc>
          <w:tcPr>
            <w:tcW w:type="dxa" w:w="295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PostgreSQL (public.users)</w:t>
            </w:r>
          </w:p>
        </w:tc>
        <w:tc>
          <w:tcPr>
            <w:tcW w:type="dxa" w:w="489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 small Laravel-compatible profile row keyed by the same Supabase UUID.</w:t>
            </w:r>
          </w:p>
        </w:tc>
      </w:tr>
      <w:tr>
        <w:trPr>
          <w:cantSplit/>
        </w:trPr>
        <w:tc>
          <w:tcPr>
            <w:tcW w:type="dxa" w:w="180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 data</w:t>
            </w:r>
          </w:p>
        </w:tc>
        <w:tc>
          <w:tcPr>
            <w:tcW w:type="dxa" w:w="295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PostgreSQL (public schema)</w:t>
            </w:r>
          </w:p>
        </w:tc>
        <w:tc>
          <w:tcPr>
            <w:tcW w:type="dxa" w:w="489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Ownership, templates, profiles, skills, projects, experience, education, links, optional GitHub snapshots, and Trash timestamps.</w:t>
            </w:r>
          </w:p>
        </w:tc>
      </w:tr>
      <w:tr>
        <w:trPr>
          <w:cantSplit/>
        </w:trPr>
        <w:tc>
          <w:tcPr>
            <w:tcW w:type="dxa" w:w="180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Website session</w:t>
            </w:r>
          </w:p>
        </w:tc>
        <w:tc>
          <w:tcPr>
            <w:tcW w:type="dxa" w:w="295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Laravel session storage</w:t>
            </w:r>
          </w:p>
        </w:tc>
        <w:tc>
          <w:tcPr>
            <w:tcW w:type="dxa" w:w="489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Lets Laravel route middleware recognize a signed-in user between requests.</w:t>
            </w:r>
          </w:p>
        </w:tc>
      </w:tr>
      <w:tr>
        <w:trPr>
          <w:cantSplit/>
        </w:trPr>
        <w:tc>
          <w:tcPr>
            <w:tcW w:type="dxa" w:w="180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Images</w:t>
            </w:r>
          </w:p>
        </w:tc>
        <w:tc>
          <w:tcPr>
            <w:tcW w:type="dxa" w:w="295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Storage</w:t>
            </w:r>
          </w:p>
        </w:tc>
        <w:tc>
          <w:tcPr>
            <w:tcW w:type="dxa" w:w="489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Profile photographs and project screenshots; the database keeps their URLs.</w:t>
            </w:r>
          </w:p>
        </w:tc>
      </w:tr>
    </w:tbl>
    <w:p>
      <w:pPr>
        <w:spacing w:after="20" w:before="20"/>
      </w:pPr>
    </w:p>
    <w:p>
      <w:pPr>
        <w:pStyle w:val="Heading1"/>
        <w:keepNext/>
        <w:spacing w:before="220" w:after="80"/>
      </w:pPr>
      <w:r>
        <w:rPr>
          <w:rFonts w:ascii="Aptos" w:hAnsi="Aptos" w:eastAsia="Aptos"/>
          <w:b/>
          <w:color w:val="000000"/>
          <w:sz w:val="32"/>
        </w:rPr>
        <w:t>How a sign-in becomes an owned portfolio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Step</w:t>
            </w:r>
          </w:p>
        </w:tc>
        <w:tc>
          <w:tcPr>
            <w:tcW w:type="dxa" w:w="655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happens</w:t>
            </w:r>
          </w:p>
        </w:tc>
        <w:tc>
          <w:tcPr>
            <w:tcW w:type="dxa" w:w="15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Where it happens</w:t>
            </w:r>
          </w:p>
        </w:tc>
      </w:tr>
      <w:tr>
        <w:trPr>
          <w:cantSplit/>
        </w:trPr>
        <w:tc>
          <w:tcPr>
            <w:tcW w:type="dxa" w:w="151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1. Authenticate</w:t>
            </w:r>
          </w:p>
        </w:tc>
        <w:tc>
          <w:tcPr>
            <w:tcW w:type="dxa" w:w="655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The browser uses Supabase JS for email/password, registration, Google OAuth, and password reset. OAuth uses PKCE.</w:t>
            </w:r>
          </w:p>
        </w:tc>
        <w:tc>
          <w:tcPr>
            <w:tcW w:type="dxa" w:w="15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Browser and Supabase Auth</w:t>
            </w:r>
          </w:p>
        </w:tc>
      </w:tr>
      <w:tr>
        <w:trPr>
          <w:cantSplit/>
        </w:trPr>
        <w:tc>
          <w:tcPr>
            <w:tcW w:type="dxa" w:w="151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2. Return</w:t>
            </w:r>
          </w:p>
        </w:tc>
        <w:tc>
          <w:tcPr>
            <w:tcW w:type="dxa" w:w="655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After confirmation or OAuth, Supabase redirects to PortFold's callback. The same browser completes the PKCE exchange.</w:t>
            </w:r>
          </w:p>
        </w:tc>
        <w:tc>
          <w:tcPr>
            <w:tcW w:type="dxa" w:w="15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redirect and /auth/callback</w:t>
            </w:r>
          </w:p>
        </w:tc>
      </w:tr>
      <w:tr>
        <w:trPr>
          <w:cantSplit/>
        </w:trPr>
        <w:tc>
          <w:tcPr>
            <w:tcW w:type="dxa" w:w="151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3. Verify</w:t>
            </w:r>
          </w:p>
        </w:tc>
        <w:tc>
          <w:tcPr>
            <w:tcW w:type="dxa" w:w="655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The browser posts access and refresh tokens to the same-origin Laravel session endpoint with CSRF protection. Laravel asks Supabase Auth for the user represented by the access token.</w:t>
            </w:r>
          </w:p>
        </w:tc>
        <w:tc>
          <w:tcPr>
            <w:tcW w:type="dxa" w:w="15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POST /auth/supabase/session</w:t>
            </w:r>
          </w:p>
        </w:tc>
      </w:tr>
      <w:tr>
        <w:trPr>
          <w:cantSplit/>
        </w:trPr>
        <w:tc>
          <w:tcPr>
            <w:tcW w:type="dxa" w:w="151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4. Mirror</w:t>
            </w:r>
          </w:p>
        </w:tc>
        <w:tc>
          <w:tcPr>
            <w:tcW w:type="dxa" w:w="655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Laravel validates the returned UUID and email, then inserts or updates public.users by that UUID. It does not trust a browser-supplied user ID.</w:t>
            </w:r>
          </w:p>
        </w:tc>
        <w:tc>
          <w:tcPr>
            <w:tcW w:type="dxa" w:w="15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AuthController and public.users</w:t>
            </w:r>
          </w:p>
        </w:tc>
      </w:tr>
      <w:tr>
        <w:trPr>
          <w:cantSplit/>
        </w:trPr>
        <w:tc>
          <w:tcPr>
            <w:tcW w:type="dxa" w:w="151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5. Establish session</w:t>
            </w:r>
          </w:p>
        </w:tc>
        <w:tc>
          <w:tcPr>
            <w:tcW w:type="dxa" w:w="655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Laravel logs in the mirrored user, regenerates the session ID, and stores the token pair encrypted in session data. The browser clears its local Supabase session after handoff.</w:t>
            </w:r>
          </w:p>
        </w:tc>
        <w:tc>
          <w:tcPr>
            <w:tcW w:type="dxa" w:w="15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Laravel Auth and sessions</w:t>
            </w:r>
          </w:p>
        </w:tc>
      </w:tr>
      <w:tr>
        <w:trPr>
          <w:cantSplit/>
        </w:trPr>
        <w:tc>
          <w:tcPr>
            <w:tcW w:type="dxa" w:w="151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6. Enforce ownership</w:t>
            </w:r>
          </w:p>
        </w:tc>
        <w:tc>
          <w:tcPr>
            <w:tcW w:type="dxa" w:w="655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Protected routes require the Laravel session. Portfolio queries also filter by portfolios.user_id equal to the signed-in user's UUID.</w:t>
            </w:r>
          </w:p>
        </w:tc>
        <w:tc>
          <w:tcPr>
            <w:tcW w:type="dxa" w:w="15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auth middleware and PortfolioController</w:t>
            </w:r>
          </w:p>
        </w:tc>
      </w:tr>
    </w:tbl>
    <w:p>
      <w:pPr>
        <w:spacing w:after="20" w:before="20"/>
      </w:pPr>
    </w:p>
    <w:p>
      <w:pPr>
        <w:spacing w:before="0" w:after="100" w:line="271" w:lineRule="auto"/>
      </w:pPr>
      <w:r>
        <w:rPr>
          <w:rFonts w:ascii="Aptos" w:hAnsi="Aptos" w:eastAsia="Aptos"/>
          <w:b w:val="0"/>
          <w:color w:val="17212B"/>
          <w:sz w:val="18"/>
        </w:rPr>
        <w:t>Sign-out calls Supabase's local logout endpoint when a usable token is available, then logs out Laravel, invalidates the local session, and rotates the CSRF token. If Supabase is temporarily unreachable, Laravel still clears its own session.</w:t>
      </w:r>
    </w:p>
    <w:p>
      <w:pPr>
        <w:pStyle w:val="Heading1"/>
        <w:keepNext/>
        <w:spacing w:before="220" w:after="80"/>
      </w:pPr>
      <w:r>
        <w:rPr>
          <w:rFonts w:ascii="Aptos" w:hAnsi="Aptos" w:eastAsia="Aptos"/>
          <w:b/>
          <w:color w:val="000000"/>
          <w:sz w:val="32"/>
        </w:rPr>
        <w:t>Authentication data and account lifecycle</w:t>
      </w:r>
    </w:p>
    <w:p>
      <w:pPr>
        <w:spacing w:before="0" w:after="120" w:line="271" w:lineRule="auto"/>
      </w:pPr>
      <w:r>
        <w:rPr>
          <w:rFonts w:ascii="Aptos" w:hAnsi="Aptos" w:eastAsia="Aptos"/>
          <w:b w:val="0"/>
          <w:color w:val="17212B"/>
          <w:sz w:val="20"/>
        </w:rPr>
        <w:t>Supabase Auth and public.users serve different jobs. Supabase owns the account and verifies credentials. Laravel's public.users row contains only fields the application needs to identify the current owner and display account details.</w:t>
      </w:r>
    </w:p>
    <w:p>
      <w:pPr>
        <w:pStyle w:val="Heading2"/>
        <w:keepNext/>
        <w:spacing w:before="140" w:after="60"/>
      </w:pPr>
      <w:r>
        <w:rPr>
          <w:rFonts w:ascii="Aptos" w:hAnsi="Aptos" w:eastAsia="Aptos"/>
          <w:b/>
          <w:color w:val="000000"/>
          <w:sz w:val="23"/>
        </w:rPr>
        <w:t>Supabase-managed auth.users</w:t>
      </w:r>
    </w:p>
    <w:p>
      <w:pPr>
        <w:pStyle w:val="ListBullet"/>
        <w:spacing w:after="40" w:line="259" w:lineRule="auto"/>
        <w:ind w:left="317" w:hanging="173"/>
      </w:pPr>
      <w:r>
        <w:rPr>
          <w:rFonts w:ascii="Aptos" w:hAnsi="Aptos" w:eastAsia="Aptos"/>
          <w:b w:val="0"/>
          <w:color w:val="17212B"/>
          <w:sz w:val="19"/>
        </w:rPr>
        <w:t>Stores the authenticated identity in Supabase's protected auth schema. Supabase Auth manages credentials, email confirmation, provider identities, token issuance, and reset flows.</w:t>
      </w:r>
    </w:p>
    <w:p>
      <w:pPr>
        <w:pStyle w:val="ListBullet"/>
        <w:spacing w:after="40" w:line="259" w:lineRule="auto"/>
        <w:ind w:left="317" w:hanging="173"/>
      </w:pPr>
      <w:r>
        <w:rPr>
          <w:rFonts w:ascii="Aptos" w:hAnsi="Aptos" w:eastAsia="Aptos"/>
          <w:b w:val="0"/>
          <w:color w:val="17212B"/>
          <w:sz w:val="19"/>
        </w:rPr>
        <w:t>PortFold does not copy or store the password in public.users. Password reset tokens and Google OAuth secrets do not belong in the PortFold application tables.</w:t>
      </w:r>
    </w:p>
    <w:p>
      <w:pPr>
        <w:pStyle w:val="ListBullet"/>
        <w:spacing w:after="40" w:line="259" w:lineRule="auto"/>
        <w:ind w:left="317" w:hanging="173"/>
      </w:pPr>
      <w:r>
        <w:rPr>
          <w:rFonts w:ascii="Aptos" w:hAnsi="Aptos" w:eastAsia="Aptos"/>
          <w:b w:val="0"/>
          <w:color w:val="17212B"/>
          <w:sz w:val="19"/>
        </w:rPr>
        <w:t>The Auth UUID is returned after server-side token verification and becomes the user ID used by the Laravel session and portfolio ownership.</w:t>
      </w:r>
    </w:p>
    <w:p>
      <w:pPr>
        <w:pStyle w:val="ListBullet"/>
        <w:spacing w:after="40" w:line="259" w:lineRule="auto"/>
        <w:ind w:left="317" w:hanging="173"/>
      </w:pPr>
      <w:r>
        <w:rPr>
          <w:rFonts w:ascii="Aptos" w:hAnsi="Aptos" w:eastAsia="Aptos"/>
          <w:b w:val="0"/>
          <w:color w:val="17212B"/>
          <w:sz w:val="19"/>
        </w:rPr>
        <w:t>The auth schema is managed by Supabase. Do not edit its internal tables directly; use Supabase Auth APIs and dashboard settings.</w:t>
      </w:r>
    </w:p>
    <w:p>
      <w:pPr>
        <w:pStyle w:val="Heading2"/>
        <w:keepNext/>
        <w:pageBreakBefore/>
        <w:spacing w:before="140" w:after="60"/>
      </w:pPr>
      <w:r>
        <w:rPr>
          <w:rFonts w:ascii="Aptos" w:hAnsi="Aptos" w:eastAsia="Aptos"/>
          <w:b/>
          <w:color w:val="000000"/>
          <w:sz w:val="23"/>
        </w:rPr>
        <w:t>Application mirror public.users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Column</w:t>
            </w:r>
          </w:p>
        </w:tc>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Tracked new-table definition</w:t>
            </w:r>
          </w:p>
        </w:tc>
        <w:tc>
          <w:tcPr>
            <w:tcW w:type="dxa" w:w="554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Role</w:t>
            </w:r>
          </w:p>
        </w:tc>
      </w:tr>
      <w:tr>
        <w:trPr>
          <w:cantSplit/>
        </w:trPr>
        <w:tc>
          <w:tcPr>
            <w:tcW w:type="dxa" w:w="144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UUID, primary key</w:t>
            </w:r>
          </w:p>
        </w:tc>
        <w:tc>
          <w:tcPr>
            <w:tcW w:type="dxa" w:w="554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Same UUID as Supabase Auth. Laravel user identity and portfolio owner key.</w:t>
            </w:r>
          </w:p>
        </w:tc>
      </w:tr>
      <w:tr>
        <w:trPr>
          <w:cantSplit/>
        </w:trPr>
        <w:tc>
          <w:tcPr>
            <w:tcW w:type="dxa" w:w="144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full_name</w:t>
            </w:r>
          </w:p>
        </w:tc>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Nullable string</w:t>
            </w:r>
          </w:p>
        </w:tc>
        <w:tc>
          <w:tcPr>
            <w:tcW w:type="dxa" w:w="554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Display name copied from Supabase user metadata, with a safe email-name fallback.</w:t>
            </w:r>
          </w:p>
        </w:tc>
      </w:tr>
      <w:tr>
        <w:trPr>
          <w:cantSplit/>
        </w:trPr>
        <w:tc>
          <w:tcPr>
            <w:tcW w:type="dxa" w:w="144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email</w:t>
            </w:r>
          </w:p>
        </w:tc>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Unique string</w:t>
            </w:r>
          </w:p>
        </w:tc>
        <w:tc>
          <w:tcPr>
            <w:tcW w:type="dxa" w:w="554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Normalized email returned by Supabase Auth.</w:t>
            </w:r>
          </w:p>
        </w:tc>
      </w:tr>
      <w:tr>
        <w:trPr>
          <w:cantSplit/>
        </w:trPr>
        <w:tc>
          <w:tcPr>
            <w:tcW w:type="dxa" w:w="144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avatar_url</w:t>
            </w:r>
          </w:p>
        </w:tc>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Nullable text</w:t>
            </w:r>
          </w:p>
        </w:tc>
        <w:tc>
          <w:tcPr>
            <w:tcW w:type="dxa" w:w="554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Validated HTTP(S) profile image URL from provider metadata.</w:t>
            </w:r>
          </w:p>
        </w:tc>
      </w:tr>
      <w:tr>
        <w:trPr>
          <w:cantSplit/>
        </w:trPr>
        <w:tc>
          <w:tcPr>
            <w:tcW w:type="dxa" w:w="144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created_at</w:t>
            </w:r>
          </w:p>
        </w:tc>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Timestamp with time zone, default now</w:t>
            </w:r>
          </w:p>
        </w:tc>
        <w:tc>
          <w:tcPr>
            <w:tcW w:type="dxa" w:w="554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Set when the mirror row is first created.</w:t>
            </w:r>
          </w:p>
        </w:tc>
      </w:tr>
    </w:tbl>
    <w:p>
      <w:pPr>
        <w:spacing w:after="20" w:before="20"/>
      </w:pPr>
    </w:p>
    <w:p>
      <w:pPr>
        <w:spacing w:before="0" w:after="140" w:line="271" w:lineRule="auto"/>
      </w:pPr>
      <w:r>
        <w:rPr>
          <w:rFonts w:ascii="Aptos" w:hAnsi="Aptos" w:eastAsia="Aptos"/>
          <w:b w:val="0"/>
          <w:color w:val="4B5965"/>
          <w:sz w:val="18"/>
        </w:rPr>
        <w:t>The migration creates public.users only when the table is absent. In that creation path, it adds a cascading foreign key to auth.users if auth.users already exists. If public.users already existed, this migration skips table creation and does not add or verify that foreign key. So treat the migration's definition as intended/new-install behavior, not proof of every live constraint.</w:t>
      </w:r>
    </w:p>
    <w:p>
      <w:pPr>
        <w:pStyle w:val="Heading2"/>
        <w:keepNext/>
        <w:spacing w:before="140" w:after="60"/>
      </w:pPr>
      <w:r>
        <w:rPr>
          <w:rFonts w:ascii="Aptos" w:hAnsi="Aptos" w:eastAsia="Aptos"/>
          <w:b/>
          <w:color w:val="000000"/>
          <w:sz w:val="23"/>
        </w:rPr>
        <w:t>Email and Google account 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Action</w:t>
            </w:r>
          </w:p>
        </w:tc>
        <w:tc>
          <w:tcPr>
            <w:tcW w:type="dxa" w:w="511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Account data effect</w:t>
            </w:r>
          </w:p>
        </w:tc>
        <w:tc>
          <w:tcPr>
            <w:tcW w:type="dxa" w:w="259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Dependency</w:t>
            </w:r>
          </w:p>
        </w:tc>
      </w:tr>
      <w:tr>
        <w:trPr>
          <w:cantSplit/>
        </w:trPr>
        <w:tc>
          <w:tcPr>
            <w:tcW w:type="dxa" w:w="194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Email registration</w:t>
            </w:r>
          </w:p>
        </w:tc>
        <w:tc>
          <w:tcPr>
            <w:tcW w:type="dxa" w:w="511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creates the identity; if email confirmation is required, PortFold shows the confirmation next-steps page before a Laravel session exists.</w:t>
            </w:r>
          </w:p>
        </w:tc>
        <w:tc>
          <w:tcPr>
            <w:tcW w:type="dxa" w:w="259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Working email template and callback URL.</w:t>
            </w:r>
          </w:p>
        </w:tc>
      </w:tr>
      <w:tr>
        <w:trPr>
          <w:cantSplit/>
        </w:trPr>
        <w:tc>
          <w:tcPr>
            <w:tcW w:type="dxa" w:w="194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Email sign-in</w:t>
            </w:r>
          </w:p>
        </w:tc>
        <w:tc>
          <w:tcPr>
            <w:tcW w:type="dxa" w:w="511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verifies the password and returns a session; Laravel verifies its access token and mirrors the account.</w:t>
            </w:r>
          </w:p>
        </w:tc>
        <w:tc>
          <w:tcPr>
            <w:tcW w:type="dxa" w:w="259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Active Supabase Auth account.</w:t>
            </w:r>
          </w:p>
        </w:tc>
      </w:tr>
      <w:tr>
        <w:trPr>
          <w:cantSplit/>
        </w:trPr>
        <w:tc>
          <w:tcPr>
            <w:tcW w:type="dxa" w:w="194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Google sign-in</w:t>
            </w:r>
          </w:p>
        </w:tc>
        <w:tc>
          <w:tcPr>
            <w:tcW w:type="dxa" w:w="511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exchanges Google OAuth and then PortFold performs the same verified identity-to-session bridge.</w:t>
            </w:r>
          </w:p>
        </w:tc>
        <w:tc>
          <w:tcPr>
            <w:tcW w:type="dxa" w:w="259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Enabled Google provider, valid OAuth client credentials, registered Supabase callback, and allowed PortFold redirect.</w:t>
            </w:r>
          </w:p>
        </w:tc>
      </w:tr>
      <w:tr>
        <w:trPr>
          <w:cantSplit/>
        </w:trPr>
        <w:tc>
          <w:tcPr>
            <w:tcW w:type="dxa" w:w="194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Forgot/reset password</w:t>
            </w:r>
          </w:p>
        </w:tc>
        <w:tc>
          <w:tcPr>
            <w:tcW w:type="dxa" w:w="511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sends and validates the reset link; the user changes the password through Supabase Auth. PortFold does not maintain reset-token rows.</w:t>
            </w:r>
          </w:p>
        </w:tc>
        <w:tc>
          <w:tcPr>
            <w:tcW w:type="dxa" w:w="259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Allowed /reset-password redirect and functioning email delivery.</w:t>
            </w:r>
          </w:p>
        </w:tc>
      </w:tr>
    </w:tbl>
    <w:p>
      <w:pPr>
        <w:spacing w:after="20" w:before="20"/>
      </w:pPr>
    </w:p>
    <w:p>
      <w:pPr>
        <w:pStyle w:val="Heading2"/>
        <w:keepNext/>
        <w:spacing w:before="140" w:after="60"/>
      </w:pPr>
      <w:r>
        <w:rPr>
          <w:rFonts w:ascii="Aptos" w:hAnsi="Aptos" w:eastAsia="Aptos"/>
          <w:b/>
          <w:color w:val="000000"/>
          <w:sz w:val="23"/>
        </w:rPr>
        <w:t>What protects a portfolio</w:t>
      </w:r>
    </w:p>
    <w:p>
      <w:pPr>
        <w:spacing w:before="0" w:after="100" w:line="271" w:lineRule="auto"/>
      </w:pPr>
      <w:r>
        <w:t>Authentication answers who signed in. Authorization answers which portfolio that account can manage. Laravel's auth middleware protects creation, edit, save, export, template selection, management, Trash, restore, and permanent-delete routes; owner-filtered queries constrain portfolio operations to the signed-in user_id.</w:t>
      </w:r>
    </w:p>
    <w:p>
      <w:pPr>
        <w:spacing w:before="0" w:after="100" w:line="271" w:lineRule="auto"/>
      </w:pPr>
      <w:r>
        <w:t>The portfolio and preview routes are intentionally readable without login, so a URL is a share link and not access control. Do not put sensitive information in portfolio fields. Active draft pages are also public when someone has the URL because the public controller does not gate by draft/published status. Trashed records are excluded from public lookups and return not found until restored.</w:t>
      </w:r>
    </w:p>
    <w:p>
      <w:pPr>
        <w:spacing w:before="0" w:after="120" w:line="271" w:lineRule="auto"/>
      </w:pPr>
      <w:r>
        <w:t>Laravel connects to PostgreSQL with server-side credentials; the browser anon key is not a database password. The metadata snapshot showed RLS disabled on the inspected public tables. Current owner checks are enforced by Laravel authenticated routes and owner-filtered queries; recheck RLS and grants after schema/configuration changes.</w:t>
      </w:r>
    </w:p>
    <w:p>
      <w:pPr>
        <w:pStyle w:val="Heading1"/>
        <w:keepNext/>
        <w:spacing w:before="220" w:after="80"/>
      </w:pPr>
      <w:r>
        <w:rPr>
          <w:rFonts w:ascii="Aptos" w:hAnsi="Aptos" w:eastAsia="Aptos"/>
          <w:b/>
          <w:color w:val="000000"/>
          <w:sz w:val="32"/>
        </w:rPr>
        <w:t>Portfolio tables</w:t>
      </w:r>
    </w:p>
    <w:p>
      <w:pPr>
        <w:keepNext/>
        <w:spacing w:before="0" w:after="120" w:line="271" w:lineRule="auto"/>
      </w:pPr>
      <w:r>
        <w:t>These are the tables used to build the application. Field meanings are based on controller reads/writes and validation. A metadata-only inspection of the connected Supabase database on 2026-10-06 confirmed the listed foreign keys, selected unique constraints, and RLS state. The repository still lacks the baseline create-table migrations, and this guide does not reproduce every SQL type, default, grant, or constraint.</w:t>
      </w:r>
    </w:p>
    <w:p>
      <w:pPr>
        <w:pStyle w:val="Heading2"/>
        <w:keepNext/>
        <w:spacing w:before="140" w:after="60"/>
      </w:pPr>
      <w:r>
        <w:rPr>
          <w:rFonts w:ascii="Aptos" w:hAnsi="Aptos" w:eastAsia="Aptos"/>
          <w:b/>
          <w:color w:val="000000"/>
          <w:sz w:val="23"/>
        </w:rPr>
        <w:t>portfolios</w:t>
      </w:r>
    </w:p>
    <w:p>
      <w:pPr>
        <w:keepNext/>
        <w:spacing w:before="0" w:after="60" w:line="271" w:lineRule="auto"/>
      </w:pPr>
      <w:r>
        <w:t>One record represents a portfolio, its owner, chosen template, public slug, publication state, and optional Trash timestamp.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user_id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Owner UUID matching public.users.id. Added by the tracked ownership migration as nullable and indexed when absent.</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template_id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Selected template identifier. Creation starts with the Simple template; template selection updates it.</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slug</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Readable public address component generated from the owner's name plus a random suffix.</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status</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Application writes draft at creation and published when a template is applied.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published_at</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Set when the template is applied/published.</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updated_at</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Used to order managed portfolio records.</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deleted_at</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Nullable timestamp with time zone added by the 2026-10-06 migration. Null is active; a value means the portfolio is in Trash.</w:t>
            </w:r>
          </w:p>
        </w:tc>
      </w:tr>
    </w:tbl>
    <w:p>
      <w:pPr>
        <w:spacing w:after="20" w:before="20"/>
      </w:pPr>
    </w:p>
    <w:p>
      <w:pPr>
        <w:spacing w:before="0" w:after="100" w:line="271" w:lineRule="auto"/>
      </w:pPr>
      <w:r>
        <w:t>Field use is code-confirmed. The live metadata snapshot showed portfolios.user_id -&gt; public.users.id with ON DELETE CASCADE. The tracked ownership migration is conditional and specifies ON DELETE SET NULL only when it creates a missing user_id column; it does not replace or validate the existing production constraint.</w:t>
      </w:r>
    </w:p>
    <w:p>
      <w:pPr>
        <w:pStyle w:val="Heading2"/>
        <w:keepNext/>
        <w:spacing w:before="140" w:after="60"/>
      </w:pPr>
      <w:r>
        <w:rPr>
          <w:rFonts w:ascii="Aptos" w:hAnsi="Aptos" w:eastAsia="Aptos"/>
          <w:b/>
          <w:color w:val="000000"/>
          <w:sz w:val="23"/>
        </w:rPr>
        <w:t>templates</w:t>
      </w:r>
    </w:p>
    <w:p>
      <w:pPr>
        <w:keepNext/>
        <w:spacing w:before="0" w:after="60" w:line="271" w:lineRule="auto"/>
      </w:pPr>
      <w:r>
        <w:rPr>
          <w:rFonts w:ascii="Aptos" w:hAnsi="Aptos" w:eastAsia="Aptos"/>
          <w:b w:val="0"/>
          <w:color w:val="17212B"/>
          <w:sz w:val="19"/>
        </w:rPr>
        <w:t>Catalog of selectable portfolio designs.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Template identifier; seeded values are UUIDs.</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name</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User-facing template name.</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slug</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Blade template key such as simple, modern, or creative.</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category</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Short descriptive category.</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style_tags</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Text tags used to describe the design.</w:t>
            </w:r>
          </w:p>
        </w:tc>
      </w:tr>
    </w:tbl>
    <w:p>
      <w:pPr>
        <w:spacing w:after="20" w:before="20"/>
      </w:pPr>
    </w:p>
    <w:p>
      <w:pPr>
        <w:spacing w:before="0" w:after="100" w:line="271" w:lineRule="auto"/>
      </w:pPr>
      <w:r>
        <w:rPr>
          <w:rFonts w:ascii="Aptos" w:hAnsi="Aptos" w:eastAsia="Aptos"/>
          <w:b w:val="0"/>
          <w:color w:val="4B5965"/>
          <w:sz w:val="17"/>
        </w:rPr>
        <w:t>Confidence: seed data and application lookups are code-confirmed. The seeder inserts Simple, Modern, and Creative only if templates exists; it does not create that table.</w:t>
      </w:r>
    </w:p>
    <w:p>
      <w:pPr>
        <w:pStyle w:val="Heading2"/>
        <w:keepNext/>
        <w:spacing w:before="140" w:after="60"/>
      </w:pPr>
      <w:r>
        <w:rPr>
          <w:rFonts w:ascii="Aptos" w:hAnsi="Aptos" w:eastAsia="Aptos"/>
          <w:b/>
          <w:color w:val="000000"/>
          <w:sz w:val="23"/>
        </w:rPr>
        <w:t>portfolio_info</w:t>
      </w:r>
    </w:p>
    <w:p>
      <w:pPr>
        <w:keepNext/>
        <w:spacing w:before="0" w:after="60" w:line="271" w:lineRule="auto"/>
      </w:pPr>
      <w:r>
        <w:rPr>
          <w:rFonts w:ascii="Aptos" w:hAnsi="Aptos" w:eastAsia="Aptos"/>
          <w:b w:val="0"/>
          <w:color w:val="17212B"/>
          <w:sz w:val="19"/>
        </w:rPr>
        <w:t>Personal profile section attached to a portfolio. The code expects one profile row per portfolio and reads the first matching row.</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Profile row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Parent portfolio identifier.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full_name</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Name shown on the portfolio.</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headline</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Role or professional tagline.</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bio</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Long-form introduction.</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location</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Location text.</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contact_email</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Public contact email displayed on the portfolio.</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phone</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Public contact phone displayed on the portfolio.</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photo_url</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URL to the profile photograph in Supabase Storage.</w:t>
            </w:r>
          </w:p>
        </w:tc>
      </w:tr>
    </w:tbl>
    <w:p>
      <w:pPr>
        <w:spacing w:after="20" w:before="20"/>
      </w:pPr>
    </w:p>
    <w:p>
      <w:pPr>
        <w:spacing w:before="0" w:after="100" w:line="271" w:lineRule="auto"/>
      </w:pPr>
      <w:r>
        <w:t>Fields are code-confirmed. The inspected live schema has a unique portfolio_id and a cascading foreign key, enforcing one profile row per portfolio.</w:t>
      </w:r>
    </w:p>
    <w:p>
      <w:pPr>
        <w:spacing w:before="0" w:after="100" w:line="271" w:lineRule="auto"/>
      </w:pPr>
      <w:r>
        <w:rPr>
          <w:rFonts w:ascii="Aptos" w:hAnsi="Aptos" w:eastAsia="Aptos"/>
          <w:b w:val="0"/>
          <w:color w:val="4B5965"/>
          <w:sz w:val="17"/>
        </w:rPr>
        <w:t>Account avatar_url belongs to the login profile in public.users; photo_url belongs to the portfolio itself. They are different images with different uses.</w:t>
      </w:r>
    </w:p>
    <w:p>
      <w:pPr>
        <w:pStyle w:val="Heading1"/>
        <w:keepNext/>
        <w:spacing w:before="220" w:after="80"/>
      </w:pPr>
      <w:r>
        <w:rPr>
          <w:rFonts w:ascii="Aptos" w:hAnsi="Aptos" w:eastAsia="Aptos"/>
          <w:b/>
          <w:color w:val="000000"/>
          <w:sz w:val="32"/>
        </w:rPr>
        <w:t>Portfolio tables continued</w:t>
      </w:r>
    </w:p>
    <w:p>
      <w:pPr>
        <w:pStyle w:val="Heading2"/>
        <w:keepNext/>
        <w:spacing w:before="140" w:after="60"/>
      </w:pPr>
      <w:r>
        <w:rPr>
          <w:rFonts w:ascii="Aptos" w:hAnsi="Aptos" w:eastAsia="Aptos"/>
          <w:b/>
          <w:color w:val="000000"/>
          <w:sz w:val="23"/>
        </w:rPr>
        <w:t>skills</w:t>
      </w:r>
    </w:p>
    <w:p>
      <w:pPr>
        <w:keepNext/>
        <w:spacing w:before="0" w:after="60" w:line="271" w:lineRule="auto"/>
      </w:pPr>
      <w:r>
        <w:rPr>
          <w:rFonts w:ascii="Aptos" w:hAnsi="Aptos" w:eastAsia="Aptos"/>
          <w:b w:val="0"/>
          <w:color w:val="17212B"/>
          <w:sz w:val="19"/>
        </w:rPr>
        <w:t>Skill chips listed on the portfolio.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Skill row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Parent portfolio identifier.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name</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Skill label. Creation parses a comma-separated form value into separate rows.</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category</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Present in the inspected live schema; optional skill grouping metadata.</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proficiency</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Present in the inspected live schema; optional proficiency metadata.</w:t>
            </w:r>
          </w:p>
        </w:tc>
      </w:tr>
    </w:tbl>
    <w:p>
      <w:pPr>
        <w:spacing w:after="20" w:before="20"/>
      </w:pPr>
    </w:p>
    <w:p>
      <w:pPr>
        <w:spacing w:before="0" w:after="100" w:line="271" w:lineRule="auto"/>
      </w:pPr>
      <w:r>
        <w:t>Fields and row behavior are code-confirmed. Live metadata showed a foreign key to portfolios.id with ON DELETE CASCADE; a baseline migration for this table is not tracked.</w:t>
      </w:r>
    </w:p>
    <w:p>
      <w:pPr>
        <w:pStyle w:val="Heading2"/>
        <w:keepNext/>
        <w:spacing w:before="140" w:after="60"/>
      </w:pPr>
      <w:r>
        <w:rPr>
          <w:rFonts w:ascii="Aptos" w:hAnsi="Aptos" w:eastAsia="Aptos"/>
          <w:b/>
          <w:color w:val="000000"/>
          <w:sz w:val="23"/>
        </w:rPr>
        <w:t>projects</w:t>
      </w:r>
    </w:p>
    <w:p>
      <w:pPr>
        <w:keepNext/>
        <w:spacing w:before="0" w:after="60" w:line="271" w:lineRule="auto"/>
      </w:pPr>
      <w:r>
        <w:rPr>
          <w:rFonts w:ascii="Aptos" w:hAnsi="Aptos" w:eastAsia="Aptos"/>
          <w:b w:val="0"/>
          <w:color w:val="17212B"/>
          <w:sz w:val="19"/>
        </w:rPr>
        <w:t>Project cards, links, screenshots, and display order.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Project row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Parent portfolio identifier.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title</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Project name; rows without a title are skipped.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description</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project summary.</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live_url</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project/demo URL.</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repo_url</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source repository URL.</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screenshot_url</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project screenshot URL in Supabase Storage.</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display_order</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Integer used to preserve the chosen presentation order.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image_url</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Present in the inspected live schema as a legacy project-image reference. Cleanup checks both image_url and screenshot_url.</w:t>
            </w:r>
          </w:p>
        </w:tc>
      </w:tr>
    </w:tbl>
    <w:p>
      <w:pPr>
        <w:spacing w:after="20" w:before="20"/>
      </w:pPr>
    </w:p>
    <w:p>
      <w:pPr>
        <w:spacing w:before="0" w:after="100" w:line="271" w:lineRule="auto"/>
      </w:pPr>
      <w:r>
        <w:t>Fields and ordering behavior are code-confirmed. Image bytes live in Storage, not in the URL columns. The live schema also has a legacy image_url column; permanent-delete cleanup checks both image_url and screenshot_url.</w:t>
      </w:r>
    </w:p>
    <w:p>
      <w:pPr>
        <w:pStyle w:val="Heading2"/>
        <w:keepNext/>
        <w:spacing w:before="140" w:after="60"/>
      </w:pPr>
      <w:r>
        <w:rPr>
          <w:rFonts w:ascii="Aptos" w:hAnsi="Aptos" w:eastAsia="Aptos"/>
          <w:b/>
          <w:color w:val="000000"/>
          <w:sz w:val="23"/>
        </w:rPr>
        <w:t>experiences</w:t>
      </w:r>
    </w:p>
    <w:p>
      <w:pPr>
        <w:keepNext/>
        <w:spacing w:before="0" w:after="60" w:line="271" w:lineRule="auto"/>
      </w:pPr>
      <w:r>
        <w:rPr>
          <w:rFonts w:ascii="Aptos" w:hAnsi="Aptos" w:eastAsia="Aptos"/>
          <w:b w:val="0"/>
          <w:color w:val="17212B"/>
          <w:sz w:val="19"/>
        </w:rPr>
        <w:t>Employment and internship history.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Experience row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Parent portfolio identifier.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role</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Role or position.</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company</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Organization name; rows without a company are skipped.</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start_date</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Experience start date.</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end_date</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end date.</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description</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responsibilities or outcomes.</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is_internship</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Boolean marker for internship experience.</w:t>
            </w:r>
          </w:p>
        </w:tc>
      </w:tr>
    </w:tbl>
    <w:p>
      <w:pPr>
        <w:spacing w:after="20" w:before="20"/>
      </w:pPr>
    </w:p>
    <w:p>
      <w:pPr>
        <w:spacing w:before="0" w:after="100" w:line="271" w:lineRule="auto"/>
      </w:pPr>
      <w:r>
        <w:t>Fields and form behavior are code-confirmed. Live metadata showed a foreign key to portfolios.id with ON DELETE CASCADE. Exact date column types are not fully documented by tracked baseline migrations.</w:t>
      </w:r>
    </w:p>
    <w:p>
      <w:pPr>
        <w:pStyle w:val="Heading1"/>
        <w:keepNext/>
        <w:spacing w:before="220" w:after="80"/>
      </w:pPr>
      <w:r>
        <w:rPr>
          <w:rFonts w:ascii="Aptos" w:hAnsi="Aptos" w:eastAsia="Aptos"/>
          <w:b/>
          <w:color w:val="000000"/>
          <w:sz w:val="32"/>
        </w:rPr>
        <w:t>Portfolio relationships and remaining tables</w:t>
      </w:r>
    </w:p>
    <w:p>
      <w:pPr>
        <w:pStyle w:val="Heading2"/>
        <w:keepNext/>
        <w:spacing w:before="140" w:after="60"/>
      </w:pPr>
      <w:r>
        <w:rPr>
          <w:rFonts w:ascii="Aptos" w:hAnsi="Aptos" w:eastAsia="Aptos"/>
          <w:b/>
          <w:color w:val="000000"/>
          <w:sz w:val="23"/>
        </w:rPr>
        <w:t>education</w:t>
      </w:r>
    </w:p>
    <w:p>
      <w:pPr>
        <w:keepNext/>
        <w:spacing w:before="0" w:after="60" w:line="271" w:lineRule="auto"/>
      </w:pPr>
      <w:r>
        <w:rPr>
          <w:rFonts w:ascii="Aptos" w:hAnsi="Aptos" w:eastAsia="Aptos"/>
          <w:b w:val="0"/>
          <w:color w:val="17212B"/>
          <w:sz w:val="19"/>
        </w:rPr>
        <w:t>Education entries shown for a portfolio.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Education row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Parent portfolio identifier.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institution</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School or institution; rows without this value are skipped.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degree</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degree or credential.</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field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subject or field of study.</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start_year</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start year.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end_year</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Optional end year.</w:t>
            </w:r>
          </w:p>
        </w:tc>
      </w:tr>
    </w:tbl>
    <w:p>
      <w:pPr>
        <w:spacing w:after="20" w:before="20"/>
      </w:pPr>
    </w:p>
    <w:p>
      <w:pPr>
        <w:spacing w:before="0" w:after="100" w:line="271" w:lineRule="auto"/>
      </w:pPr>
      <w:r>
        <w:t>Fields and form behavior are code-confirmed. Live metadata showed a foreign key to portfolios.id with ON DELETE CASCADE. Exact year column types are not fully documented by tracked baseline migrations.</w:t>
      </w:r>
    </w:p>
    <w:p>
      <w:pPr>
        <w:pStyle w:val="Heading2"/>
        <w:keepNext/>
        <w:spacing w:before="140" w:after="60"/>
      </w:pPr>
      <w:r>
        <w:rPr>
          <w:rFonts w:ascii="Aptos" w:hAnsi="Aptos" w:eastAsia="Aptos"/>
          <w:b/>
          <w:color w:val="000000"/>
          <w:sz w:val="23"/>
        </w:rPr>
        <w:t>links</w:t>
      </w:r>
    </w:p>
    <w:p>
      <w:pPr>
        <w:keepNext/>
        <w:spacing w:before="0" w:after="60" w:line="271" w:lineRule="auto"/>
      </w:pPr>
      <w:r>
        <w:rPr>
          <w:rFonts w:ascii="Aptos" w:hAnsi="Aptos" w:eastAsia="Aptos"/>
          <w:b w:val="0"/>
          <w:color w:val="17212B"/>
          <w:sz w:val="19"/>
        </w:rPr>
        <w:t>Social and external links attached to a portfolio.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66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Field</w:t>
            </w:r>
          </w:p>
        </w:tc>
        <w:tc>
          <w:tcPr>
            <w:tcW w:type="dxa" w:w="698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stores or does</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Link row identifier; creation code supplies a UUID.</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portfolio_id</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Parent portfolio identifier.</w:t>
            </w:r>
          </w:p>
        </w:tc>
      </w:tr>
      <w:tr>
        <w:trPr>
          <w:cantSplit/>
        </w:trPr>
        <w:tc>
          <w:tcPr>
            <w:tcW w:type="dxa" w:w="266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platform</w:t>
            </w:r>
          </w:p>
        </w:tc>
        <w:tc>
          <w:tcPr>
            <w:tcW w:type="dxa" w:w="698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Link category; the form accepts GitHub, LinkedIn, website, and Facebook.</w:t>
            </w:r>
          </w:p>
        </w:tc>
      </w:tr>
      <w:tr>
        <w:trPr>
          <w:cantSplit/>
        </w:trPr>
        <w:tc>
          <w:tcPr>
            <w:tcW w:type="dxa" w:w="266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url</w:t>
            </w:r>
          </w:p>
        </w:tc>
        <w:tc>
          <w:tcPr>
            <w:tcW w:type="dxa" w:w="698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HTTP or HTTPS address validated by the application.</w:t>
            </w:r>
          </w:p>
        </w:tc>
      </w:tr>
    </w:tbl>
    <w:p>
      <w:pPr>
        <w:spacing w:after="20" w:before="20"/>
      </w:pPr>
    </w:p>
    <w:p>
      <w:pPr>
        <w:spacing w:before="0" w:after="100" w:line="271" w:lineRule="auto"/>
      </w:pPr>
      <w:r>
        <w:t>Fields and validation are code-confirmed. Live metadata showed a foreign key to portfolios.id with ON DELETE CASCADE; this snapshot did not record a unique platform-per-portfolio constraint.</w:t>
      </w:r>
    </w:p>
    <w:p>
      <w:pPr>
        <w:pStyle w:val="Heading3"/>
      </w:pPr>
      <w:r>
        <w:t>github_stats</w:t>
      </w:r>
    </w:p>
    <w:p>
      <w:pPr/>
      <w:r>
        <w:t>Optional GitHub summary data stored for one portfolio: github_username, public_repos, followers, pinned_repos (JSON), and synced_at. The inspected live schema has a unique portfolio_id and cascading FK to portfolios. It is removed with the portfolio on permanent deletion; current templates do not expose it as a user-facing feature.</w:t>
      </w:r>
    </w:p>
    <w:p>
      <w:pPr>
        <w:pStyle w:val="Heading1"/>
        <w:keepNext/>
        <w:spacing w:before="220" w:after="80"/>
      </w:pPr>
      <w:r>
        <w:rPr>
          <w:rFonts w:ascii="Aptos" w:hAnsi="Aptos" w:eastAsia="Aptos"/>
          <w:b/>
          <w:color w:val="000000"/>
          <w:sz w:val="32"/>
        </w:rPr>
        <w:t>Logical relationship map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Parent</w:t>
            </w:r>
          </w:p>
        </w:tc>
        <w:tc>
          <w:tcPr>
            <w:tcW w:type="dxa" w:w="2160"/>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Relationship</w:t>
            </w:r>
          </w:p>
        </w:tc>
        <w:tc>
          <w:tcPr>
            <w:tcW w:type="dxa" w:w="2736"/>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Child</w:t>
            </w:r>
          </w:p>
        </w:tc>
        <w:tc>
          <w:tcPr>
            <w:tcW w:type="dxa" w:w="3024"/>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How PortFold uses it</w:t>
            </w:r>
          </w:p>
        </w:tc>
      </w:tr>
      <w:tr>
        <w:trPr>
          <w:cantSplit/>
        </w:trPr>
        <w:tc>
          <w:tcPr>
            <w:tcW w:type="dxa" w:w="1728"/>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auth.users</w:t>
            </w:r>
          </w:p>
        </w:tc>
        <w:tc>
          <w:tcPr>
            <w:tcW w:type="dxa" w:w="216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one to one by UUID</w:t>
            </w:r>
          </w:p>
        </w:tc>
        <w:tc>
          <w:tcPr>
            <w:tcW w:type="dxa" w:w="273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public.users</w:t>
            </w:r>
          </w:p>
        </w:tc>
        <w:tc>
          <w:tcPr>
            <w:tcW w:type="dxa" w:w="302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Live metadata: users.id -&gt; auth.users.id uses ON DELETE CASCADE. The repository migration only creates this FK on a new public.users table.</w:t>
            </w:r>
          </w:p>
        </w:tc>
      </w:tr>
      <w:tr>
        <w:trPr>
          <w:cantSplit/>
        </w:trPr>
        <w:tc>
          <w:tcPr>
            <w:tcW w:type="dxa" w:w="1728"/>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public.users</w:t>
            </w:r>
          </w:p>
        </w:tc>
        <w:tc>
          <w:tcPr>
            <w:tcW w:type="dxa" w:w="216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one to many</w:t>
            </w:r>
          </w:p>
        </w:tc>
        <w:tc>
          <w:tcPr>
            <w:tcW w:type="dxa" w:w="273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portfolios</w:t>
            </w:r>
          </w:p>
        </w:tc>
        <w:tc>
          <w:tcPr>
            <w:tcW w:type="dxa" w:w="302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Live metadata: portfolios.user_id -&gt; users.id uses ON DELETE CASCADE. The tracked migration conditionally specifies SET NULL only when creating a missing column.</w:t>
            </w:r>
          </w:p>
        </w:tc>
      </w:tr>
      <w:tr>
        <w:trPr>
          <w:cantSplit/>
        </w:trPr>
        <w:tc>
          <w:tcPr>
            <w:tcW w:type="dxa" w:w="1728"/>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templates</w:t>
            </w:r>
          </w:p>
        </w:tc>
        <w:tc>
          <w:tcPr>
            <w:tcW w:type="dxa" w:w="216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one to many</w:t>
            </w:r>
          </w:p>
        </w:tc>
        <w:tc>
          <w:tcPr>
            <w:tcW w:type="dxa" w:w="273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portfolios</w:t>
            </w:r>
          </w:p>
        </w:tc>
        <w:tc>
          <w:tcPr>
            <w:tcW w:type="dxa" w:w="302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Live metadata: portfolios.template_id -&gt; templates.id uses ON DELETE NO ACTION.</w:t>
            </w:r>
          </w:p>
        </w:tc>
      </w:tr>
      <w:tr>
        <w:trPr>
          <w:cantSplit/>
        </w:trPr>
        <w:tc>
          <w:tcPr>
            <w:tcW w:type="dxa" w:w="1728"/>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portfolios</w:t>
            </w:r>
          </w:p>
        </w:tc>
        <w:tc>
          <w:tcPr>
            <w:tcW w:type="dxa" w:w="216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one-to-one (unique portfolio_id)</w:t>
            </w:r>
          </w:p>
        </w:tc>
        <w:tc>
          <w:tcPr>
            <w:tcW w:type="dxa" w:w="273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portfolio_info</w:t>
            </w:r>
          </w:p>
        </w:tc>
        <w:tc>
          <w:tcPr>
            <w:tcW w:type="dxa" w:w="3024"/>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Live metadata: unique portfolio_id enforces one profile per portfolio; FK uses ON DELETE CASCADE.</w:t>
            </w:r>
          </w:p>
        </w:tc>
      </w:tr>
      <w:tr>
        <w:trPr>
          <w:cantSplit/>
        </w:trPr>
        <w:tc>
          <w:tcPr>
            <w:tcW w:type="dxa" w:w="1728"/>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portfolios</w:t>
            </w:r>
          </w:p>
        </w:tc>
        <w:tc>
          <w:tcPr>
            <w:tcW w:type="dxa" w:w="216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one-to-many (profile is one-to-one)</w:t>
            </w:r>
          </w:p>
        </w:tc>
        <w:tc>
          <w:tcPr>
            <w:tcW w:type="dxa" w:w="273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portfolio_info, skills, projects, experiences, education, links</w:t>
            </w:r>
          </w:p>
        </w:tc>
        <w:tc>
          <w:tcPr>
            <w:tcW w:type="dxa" w:w="302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Each has an FK to portfolios.id with ON DELETE CASCADE. portfolio_info has unique portfolio_id; the other listed detail tables can have multiple rows.</w:t>
            </w:r>
          </w:p>
        </w:tc>
      </w:tr>
      <w:tr>
        <w:trPr>
          <w:cantSplit/>
        </w:trPr>
        <w:tc>
          <w:tcPr>
            <w:tcW w:type="dxa" w:w="1728"/>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portfolios</w:t>
            </w:r>
          </w:p>
        </w:tc>
        <w:tc>
          <w:tcPr>
            <w:tcW w:type="dxa" w:w="216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t>one to one (unique portfolio_id)</w:t>
            </w:r>
          </w:p>
        </w:tc>
        <w:tc>
          <w:tcPr>
            <w:tcW w:type="dxa" w:w="273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github_stats</w:t>
            </w:r>
          </w:p>
        </w:tc>
        <w:tc>
          <w:tcPr>
            <w:tcW w:type="dxa" w:w="3024"/>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Optional GitHub snapshot; live FK uses ON DELETE CASCADE. Permanent deletion removes this row.</w:t>
            </w:r>
          </w:p>
        </w:tc>
      </w:tr>
    </w:tbl>
    <w:p>
      <w:pPr>
        <w:spacing w:after="20" w:before="20"/>
      </w:pPr>
    </w:p>
    <w:p>
      <w:pPr>
        <w:spacing w:before="0" w:after="120" w:line="271" w:lineRule="auto"/>
      </w:pPr>
      <w:r>
        <w:t>The arrows describe the application data model. The live metadata snapshot confirmed portfolio_id foreign keys from portfolio_info, skills, projects, experiences, education, links, and github_stats to portfolios.id with ON DELETE CASCADE. Laravel support tables such as cache, jobs, and sessions remain independent. A visual line represents a declared database constraint, not merely matching column names.</w:t>
      </w:r>
    </w:p>
    <w:p>
      <w:pPr>
        <w:pStyle w:val="Heading2"/>
      </w:pPr>
      <w:r>
        <w:t>Trash, Restore, and Permanent Deletion</w:t>
      </w:r>
    </w:p>
    <w:p>
      <w:pPr/>
      <w:r>
        <w:t>Move to Trash sets portfolios.deleted_at and retains profile/content rows and Storage objects. Restore clears deleted_at and reactivates the public URL. Permanent delete is available only to the owner for a portfolio already in Trash; it removes skills, projects, education, experiences, links, github_stats, portfolio_info, and the portfolio record. Before removing media it checks profile photo and both project image URL columns and skips URLs referenced by another portfolio. The browser asks for confirmation and the route is throttled. Because Storage and PostgreSQL cannot participate in one transaction, a partial Storage or later database failure may leave some files deleted while the portfolio remains in Trash. Use a disposable record to validate this flow.</w:t>
      </w:r>
    </w:p>
    <w:p>
      <w:pPr>
        <w:pStyle w:val="Heading1"/>
        <w:keepNext/>
        <w:spacing w:before="220" w:after="80"/>
      </w:pPr>
      <w:r>
        <w:rPr>
          <w:rFonts w:ascii="Aptos" w:hAnsi="Aptos" w:eastAsia="Aptos"/>
          <w:b/>
          <w:color w:val="000000"/>
          <w:sz w:val="32"/>
        </w:rPr>
        <w:t>Laravel support tables and image storage</w:t>
      </w:r>
    </w:p>
    <w:p>
      <w:pPr>
        <w:keepNext/>
        <w:spacing w:before="0" w:after="100" w:line="271" w:lineRule="auto"/>
      </w:pPr>
      <w:r>
        <w:t>The Schema Visualizer's public-schema view includes both portfolio records and Laravel's operational tables. Independent cache, jobs, job_batches, failed_jobs, migrations, and sessions tables are expected to have no portfolio relationship. Supabase Auth tables are managed in the separate auth schema.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Table</w:t>
            </w:r>
          </w:p>
        </w:tc>
        <w:tc>
          <w:tcPr>
            <w:tcW w:type="dxa" w:w="367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Important fields</w:t>
            </w:r>
          </w:p>
        </w:tc>
        <w:tc>
          <w:tcPr>
            <w:tcW w:type="dxa" w:w="4320"/>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Purpose and current configuration</w:t>
            </w:r>
          </w:p>
        </w:tc>
      </w:tr>
      <w:tr>
        <w:trPr>
          <w:cantSplit/>
        </w:trPr>
        <w:tc>
          <w:tcPr>
            <w:tcW w:type="dxa" w:w="165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sessions</w:t>
            </w:r>
          </w:p>
        </w:tc>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 user_id, ip_address, user_agent, payload, last_activity</w:t>
            </w:r>
          </w:p>
        </w:tc>
        <w:tc>
          <w:tcPr>
            <w:tcW w:type="dxa" w:w="432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Laravel web sessions. The Render config uses the database session driver and SESSION_ENCRYPT=true. user_id is nullable and indexed by the tracked migration; it has no FK in that migration.</w:t>
            </w:r>
          </w:p>
        </w:tc>
      </w:tr>
      <w:tr>
        <w:trPr>
          <w:cantSplit/>
        </w:trPr>
        <w:tc>
          <w:tcPr>
            <w:tcW w:type="dxa" w:w="165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cache</w:t>
            </w:r>
          </w:p>
        </w:tc>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key, value, expiration</w:t>
            </w:r>
          </w:p>
        </w:tc>
        <w:tc>
          <w:tcPr>
            <w:tcW w:type="dxa" w:w="432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Database cache records. Render sets CACHE_STORE=database.</w:t>
            </w:r>
          </w:p>
        </w:tc>
      </w:tr>
      <w:tr>
        <w:trPr>
          <w:cantSplit/>
        </w:trPr>
        <w:tc>
          <w:tcPr>
            <w:tcW w:type="dxa" w:w="165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cache_locks</w:t>
            </w:r>
          </w:p>
        </w:tc>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key, owner, expiration</w:t>
            </w:r>
          </w:p>
        </w:tc>
        <w:tc>
          <w:tcPr>
            <w:tcW w:type="dxa" w:w="432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Atomic lock records used by Laravel's database cache store.</w:t>
            </w:r>
          </w:p>
        </w:tc>
      </w:tr>
      <w:tr>
        <w:trPr>
          <w:cantSplit/>
        </w:trPr>
        <w:tc>
          <w:tcPr>
            <w:tcW w:type="dxa" w:w="165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jobs</w:t>
            </w:r>
          </w:p>
        </w:tc>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 queue, payload, attempts, reserved_at, available_at, created_at</w:t>
            </w:r>
          </w:p>
        </w:tc>
        <w:tc>
          <w:tcPr>
            <w:tcW w:type="dxa" w:w="432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Persistent queue job rows. Present in Laravel migrations, but Render config currently sets QUEUE_CONNECTION=sync, so jobs run inline rather than being inserted here.</w:t>
            </w:r>
          </w:p>
        </w:tc>
      </w:tr>
      <w:tr>
        <w:trPr>
          <w:cantSplit/>
        </w:trPr>
        <w:tc>
          <w:tcPr>
            <w:tcW w:type="dxa" w:w="165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job_batches</w:t>
            </w:r>
          </w:p>
        </w:tc>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 name, job counters, failed_job_ids, options, timestamps</w:t>
            </w:r>
          </w:p>
        </w:tc>
        <w:tc>
          <w:tcPr>
            <w:tcW w:type="dxa" w:w="432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Batch bookkeeping if database queue batches are used. Not active under the current sync queue setting.</w:t>
            </w:r>
          </w:p>
        </w:tc>
      </w:tr>
      <w:tr>
        <w:trPr>
          <w:cantSplit/>
        </w:trPr>
        <w:tc>
          <w:tcPr>
            <w:tcW w:type="dxa" w:w="165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failed_jobs</w:t>
            </w:r>
          </w:p>
        </w:tc>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 uuid, connection, queue, payload, exception, failed_at</w:t>
            </w:r>
          </w:p>
        </w:tc>
        <w:tc>
          <w:tcPr>
            <w:tcW w:type="dxa" w:w="4320"/>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Failed database queue jobs. Not active under the current sync queue setting.</w:t>
            </w:r>
          </w:p>
        </w:tc>
      </w:tr>
      <w:tr>
        <w:trPr>
          <w:cantSplit/>
        </w:trPr>
        <w:tc>
          <w:tcPr>
            <w:tcW w:type="dxa" w:w="165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migrations</w:t>
            </w:r>
          </w:p>
        </w:tc>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id, migration, batch</w:t>
            </w:r>
          </w:p>
        </w:tc>
        <w:tc>
          <w:tcPr>
            <w:tcW w:type="dxa" w:w="4320"/>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Laravel migration ledger. Laravel creates/uses this table to record which migration filenames ran; it is framework-managed.</w:t>
            </w:r>
          </w:p>
        </w:tc>
      </w:tr>
    </w:tbl>
    <w:p>
      <w:pPr>
        <w:spacing w:after="20" w:before="20"/>
      </w:pPr>
    </w:p>
    <w:p>
      <w:pPr>
        <w:pStyle w:val="Heading2"/>
        <w:keepNext/>
        <w:spacing w:before="140" w:after="60"/>
      </w:pPr>
      <w:r>
        <w:rPr>
          <w:rFonts w:ascii="Aptos" w:hAnsi="Aptos" w:eastAsia="Aptos"/>
          <w:b/>
          <w:color w:val="000000"/>
          <w:sz w:val="23"/>
        </w:rPr>
        <w:t>Files are in Storage, references are in PostgreSQL</w:t>
      </w:r>
    </w:p>
    <w:p>
      <w:pPr>
        <w:spacing w:before="0" w:after="100" w:line="271" w:lineRule="auto"/>
      </w:pPr>
      <w:r>
        <w:t>PortFold sends profile-photo uploads to the Supabase Storage bucket avatars under profiles/ and project screenshots to the projects bucket under screenshots/. The portfolio_info.photo_url, projects.image_url, and projects.screenshot_url columns hold references; the image files themselves are Storage objects. Moving a portfolio to Trash keeps rows and objects. Permanent deletion checks both project URL columns, avoids deleting URLs referenced by another portfolio, removes eligible Storage objects, then deletes the domain rows. Storage and PostgreSQL are separate systems, so cleanup cannot be fully atomic; after a partial Storage failure, some images may already be gone while the record remains in Trash for retry.</w:t>
      </w:r>
    </w:p>
    <w:p>
      <w:pPr>
        <w:spacing w:before="0" w:after="100" w:line="271" w:lineRule="auto"/>
      </w:pPr>
      <w:r>
        <w:rPr>
          <w:rFonts w:ascii="Aptos" w:hAnsi="Aptos" w:eastAsia="Aptos"/>
          <w:b w:val="0"/>
          <w:color w:val="17212B"/>
          <w:sz w:val="19"/>
        </w:rPr>
        <w:t>SUPABASE_SERVICE_KEY is used server-side for privileged Storage API operations. It must remain private in the host environment. The browser uses the public anon key for Supabase Auth, while the application database connection and Storage service key stay on the server.</w:t>
      </w:r>
    </w:p>
    <w:p>
      <w:pPr>
        <w:pStyle w:val="Heading2"/>
        <w:keepNext/>
        <w:spacing w:before="140" w:after="60"/>
      </w:pPr>
      <w:r>
        <w:rPr>
          <w:rFonts w:ascii="Aptos" w:hAnsi="Aptos" w:eastAsia="Aptos"/>
          <w:b/>
          <w:color w:val="000000"/>
          <w:sz w:val="23"/>
        </w:rPr>
        <w:t>Why some tables look disconnected</w:t>
      </w:r>
    </w:p>
    <w:p>
      <w:pPr>
        <w:pStyle w:val="ListBullet"/>
        <w:spacing w:after="40" w:line="259" w:lineRule="auto"/>
        <w:ind w:left="317" w:hanging="173"/>
      </w:pPr>
      <w:r>
        <w:rPr>
          <w:rFonts w:ascii="Aptos" w:hAnsi="Aptos" w:eastAsia="Aptos"/>
          <w:b w:val="0"/>
          <w:color w:val="17212B"/>
          <w:sz w:val="19"/>
        </w:rPr>
        <w:t>Laravel support tables such as cache and jobs are independent by design; no portfolio foreign key should connect them.</w:t>
      </w:r>
    </w:p>
    <w:p>
      <w:pPr>
        <w:pStyle w:val="ListBullet"/>
        <w:spacing w:after="40" w:line="259" w:lineRule="auto"/>
        <w:ind w:left="317" w:hanging="173"/>
      </w:pPr>
      <w:r>
        <w:rPr>
          <w:rFonts w:ascii="Aptos" w:hAnsi="Aptos" w:eastAsia="Aptos"/>
          <w:b w:val="0"/>
          <w:color w:val="17212B"/>
          <w:sz w:val="19"/>
        </w:rPr>
        <w:t>The Visualizer shows declared foreign keys, not conceptual relationships inferred from matching portfolio_id values.</w:t>
      </w:r>
    </w:p>
    <w:p>
      <w:pPr>
        <w:pStyle w:val="ListBullet"/>
        <w:spacing w:after="40" w:line="259" w:lineRule="auto"/>
        <w:ind w:left="317" w:hanging="173"/>
      </w:pPr>
      <w:r>
        <w:rPr>
          <w:rFonts w:ascii="Aptos" w:hAnsi="Aptos" w:eastAsia="Aptos"/>
          <w:b w:val="0"/>
          <w:color w:val="17212B"/>
          <w:sz w:val="19"/>
        </w:rPr>
        <w:t>The auth schema is a separate managed schema from public; selecting public does not show all Supabase Auth internals.</w:t>
      </w:r>
    </w:p>
    <w:p>
      <w:pPr>
        <w:pStyle w:val="ListBullet"/>
        <w:spacing w:after="40" w:line="259" w:lineRule="auto"/>
        <w:ind w:left="317" w:hanging="173"/>
      </w:pPr>
      <w:r>
        <w:rPr>
          <w:rFonts w:ascii="Aptos" w:hAnsi="Aptos" w:eastAsia="Aptos"/>
          <w:b w:val="0"/>
          <w:color w:val="17212B"/>
          <w:sz w:val="19"/>
        </w:rPr>
        <w:t>The visual layout can place connected tables far apart or hide connectors off-screen. Use Auto layout, zoom, and pan to inspect the graph.</w:t>
      </w:r>
    </w:p>
    <w:p>
      <w:pPr>
        <w:pStyle w:val="Heading1"/>
        <w:keepNext/>
        <w:spacing w:before="220" w:after="80"/>
      </w:pPr>
      <w:r>
        <w:rPr>
          <w:rFonts w:ascii="Aptos" w:hAnsi="Aptos" w:eastAsia="Aptos"/>
          <w:b/>
          <w:color w:val="000000"/>
          <w:sz w:val="32"/>
        </w:rPr>
        <w:t>Migrations and database reproducibility</w:t>
      </w:r>
    </w:p>
    <w:p>
      <w:pPr>
        <w:spacing w:before="0" w:after="100" w:line="271" w:lineRule="auto"/>
      </w:pPr>
      <w:r>
        <w:t>The project runs against an already-provisioned Supabase database. Tracked migrations create Laravel support tables, add portfolio ownership to an existing portfolios table, and add nullable portfolios.deleted_at plus an index to an existing portfolios table. They do not create the baseline templates, portfolios, portfolio_info, skills, projects, experiences, education, links, or github_stats tables.</w:t>
      </w:r>
    </w:p>
    <w:p>
      <w:pPr>
        <w:spacing w:before="0" w:after="100" w:line="271" w:lineRule="auto"/>
      </w:pPr>
      <w:r>
        <w:t>The application can use the current database, but the repository alone cannot recreate the complete portfolio schema in an empty Supabase project. The ownership and deleted_at migrations require portfolios to exist. DatabaseSeeder inserts Simple, Modern, and Creative only after templates exists.</w:t>
      </w:r>
    </w:p>
    <w:p>
      <w:pPr>
        <w:spacing w:before="0" w:after="100" w:line="271" w:lineRule="auto"/>
      </w:pPr>
      <w:r>
        <w:t>A reproducible setup still needs a reviewed baseline/schema migration or safe setup script for domain tables, indexes, unique constraints, and foreign keys. The live metadata snapshot is a reference, not a migration. Compare a proposed baseline with the hosted schema before applying it; do not put production rows or secrets in source control.</w:t>
      </w:r>
    </w:p>
    <w:p>
      <w:pPr>
        <w:pStyle w:val="Heading2"/>
        <w:keepNext/>
        <w:spacing w:before="140" w:after="60"/>
      </w:pPr>
      <w:r>
        <w:t>Supabase metadata snapshot and remaining verification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Check</w:t>
            </w:r>
          </w:p>
        </w:tc>
        <w:tc>
          <w:tcPr>
            <w:tcW w:type="dxa" w:w="5976"/>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Why it matters</w:t>
            </w:r>
          </w:p>
        </w:tc>
      </w:tr>
      <w:tr>
        <w:trPr>
          <w:cantSplit/>
        </w:trPr>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Full SQL types, defaults, grants, and metadata after later schema changes</w:t>
            </w:r>
          </w:p>
        </w:tc>
        <w:tc>
          <w:tcPr>
            <w:tcW w:type="dxa" w:w="597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The 2026-10-06 inspection confirmed deleted_at as nullable timestamp with time zone and checked selected constraints, but this guide is not a complete pg_dump.</w:t>
            </w:r>
          </w:p>
        </w:tc>
      </w:tr>
      <w:tr>
        <w:trPr>
          <w:cantSplit/>
        </w:trPr>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Baseline migrations for all domain tables</w:t>
            </w:r>
          </w:p>
        </w:tc>
        <w:tc>
          <w:tcPr>
            <w:tcW w:type="dxa" w:w="597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The live metadata snapshot confirms selected foreign keys and unique indexes; the repository still lacks create-table migrations for domain tables.</w:t>
            </w:r>
          </w:p>
        </w:tc>
      </w:tr>
      <w:tr>
        <w:trPr>
          <w:cantSplit/>
        </w:trPr>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Permanent-delete and Storage failure behavior</w:t>
            </w:r>
          </w:p>
        </w:tc>
        <w:tc>
          <w:tcPr>
            <w:tcW w:type="dxa" w:w="597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Validate with disposable data; PostgreSQL and Storage do not share an atomic transaction.</w:t>
            </w:r>
          </w:p>
        </w:tc>
      </w:tr>
      <w:tr>
        <w:trPr>
          <w:cantSplit/>
        </w:trPr>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RLS policies and grants</w:t>
            </w:r>
          </w:p>
        </w:tc>
        <w:tc>
          <w:tcPr>
            <w:tcW w:type="dxa" w:w="597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RLS was disabled on the inspected public tables. Laravel owner-scoped routes currently provide the application-level checks.</w:t>
            </w:r>
          </w:p>
        </w:tc>
      </w:tr>
    </w:tbl>
    <w:p>
      <w:pPr>
        <w:spacing w:after="20" w:before="20"/>
      </w:pPr>
    </w:p>
    <w:p>
      <w:pPr>
        <w:pStyle w:val="Heading1"/>
        <w:keepNext/>
        <w:pageBreakBefore/>
        <w:spacing w:before="220" w:after="80"/>
      </w:pPr>
      <w:r>
        <w:rPr>
          <w:rFonts w:ascii="Aptos" w:hAnsi="Aptos" w:eastAsia="Aptos"/>
          <w:b/>
          <w:color w:val="000000"/>
          <w:sz w:val="32"/>
        </w:rPr>
        <w:t>Source basis and official references</w:t>
      </w:r>
    </w:p>
    <w:p>
      <w:pPr>
        <w:spacing w:before="0" w:after="140" w:line="271" w:lineRule="auto"/>
      </w:pPr>
      <w:r>
        <w:t>Application behavior below was checked against the Laravel controller, routes, User model, migrations, seeder, deployment configuration, and current docs. Supabase table/constraint metadata was inspected read-only on 2026-10-06; no user or portfolio data was read. Schema facts can change and must be rechecked after migrations.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Repository source</w:t>
            </w:r>
          </w:p>
        </w:tc>
        <w:tc>
          <w:tcPr>
            <w:tcW w:type="dxa" w:w="5976"/>
            <w:shd w:fill="18324A"/>
            <w:tcMar>
              <w:top w:w="100" w:type="dxa"/>
              <w:start w:w="110" w:type="dxa"/>
              <w:bottom w:w="100"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2" w:lineRule="auto"/>
              <w:keepNext/>
            </w:pPr>
            <w:r>
              <w:rPr>
                <w:sz w:val="16"/>
              </w:rPr>
            </w:r>
            <w:r>
              <w:rPr>
                <w:rFonts w:ascii="Aptos" w:hAnsi="Aptos" w:eastAsia="Aptos"/>
                <w:b/>
                <w:color w:val="FFFFFF"/>
                <w:sz w:val="16"/>
              </w:rPr>
              <w:t>What it confirms</w:t>
            </w:r>
          </w:p>
        </w:tc>
      </w:tr>
      <w:tr>
        <w:trPr>
          <w:cantSplit/>
        </w:trPr>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app/Http/Controllers/AuthController.php</w:t>
            </w:r>
          </w:p>
        </w:tc>
        <w:tc>
          <w:tcPr>
            <w:tcW w:type="dxa" w:w="597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token verification, public.users synchronization, Laravel login/session creation, encrypted tokens, and logout.</w:t>
            </w:r>
          </w:p>
        </w:tc>
      </w:tr>
      <w:tr>
        <w:trPr>
          <w:cantSplit/>
        </w:trPr>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resources/js/app.js</w:t>
            </w:r>
          </w:p>
        </w:tc>
        <w:tc>
          <w:tcPr>
            <w:tcW w:type="dxa" w:w="597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Supabase PKCE client, email/password registration and login, Google OAuth, email confirmation and password-reset operations.</w:t>
            </w:r>
          </w:p>
        </w:tc>
      </w:tr>
      <w:tr>
        <w:trPr>
          <w:cantSplit/>
        </w:trPr>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app/Http/Controllers/PortfolioController.php and routes/web.php</w:t>
            </w:r>
          </w:p>
        </w:tc>
        <w:tc>
          <w:tcPr>
            <w:tcW w:type="dxa" w:w="597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Table queries, owner scoping, public visibility, Trash/Restore/permanent-delete lifecycle, URL-sharing safeguards, and Storage cleanup.</w:t>
            </w:r>
          </w:p>
        </w:tc>
      </w:tr>
      <w:tr>
        <w:trPr>
          <w:cantSplit/>
        </w:trPr>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database/migrations/*.php and database/seeders/DatabaseSeeder.php</w:t>
            </w:r>
          </w:p>
        </w:tc>
        <w:tc>
          <w:tcPr>
            <w:tcW w:type="dxa" w:w="597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Support tables, conditional user/owner constraints, nullable portfolios.deleted_at migration, and three template seed records.</w:t>
            </w:r>
          </w:p>
        </w:tc>
      </w:tr>
      <w:tr>
        <w:trPr>
          <w:cantSplit/>
        </w:trPr>
        <w:tc>
          <w:tcPr>
            <w:tcW w:type="dxa" w:w="3672"/>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render.yaml</w:t>
            </w:r>
          </w:p>
        </w:tc>
        <w:tc>
          <w:tcPr>
            <w:tcW w:type="dxa" w:w="5976"/>
            <w:shd w:fill="F5F8FA"/>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Production Postgres, database-backed encrypted sessions and cache, synchronous queue, and startup migrations.</w:t>
            </w:r>
          </w:p>
        </w:tc>
      </w:tr>
      <w:tr>
        <w:trPr>
          <w:cantSplit/>
        </w:trPr>
        <w:tc>
          <w:tcPr>
            <w:tcW w:type="dxa" w:w="3672"/>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line="257" w:lineRule="auto"/>
            </w:pPr>
            <w:r>
              <w:rPr>
                <w:sz w:val="16"/>
              </w:rPr>
            </w:r>
            <w:r>
              <w:rPr>
                <w:rFonts w:ascii="Aptos" w:hAnsi="Aptos" w:eastAsia="Aptos"/>
                <w:b w:val="0"/>
                <w:color w:val="17212B"/>
                <w:sz w:val="16"/>
              </w:rPr>
              <w:t>docs/PROJECT-DOCUMENTATION.md and README.md</w:t>
            </w:r>
          </w:p>
        </w:tc>
        <w:tc>
          <w:tcPr>
            <w:tcW w:type="dxa" w:w="5976"/>
            <w:tcMar>
              <w:top w:w="85" w:type="dxa"/>
              <w:start w:w="110" w:type="dxa"/>
              <w:bottom w:w="85" w:type="dxa"/>
              <w:end w:w="110" w:type="dxa"/>
            </w:tcMar>
            <w:tcBorders>
              <w:top w:val="single" w:sz="5" w:space="0" w:color="D4DCE2"/>
              <w:left w:val="single" w:sz="5" w:space="0" w:color="D4DCE2"/>
              <w:bottom w:val="single" w:sz="5" w:space="0" w:color="D4DCE2"/>
              <w:right w:val="single" w:sz="5" w:space="0" w:color="D4DCE2"/>
              <w:insideH w:val="single" w:sz="5" w:space="0" w:color="D4DCE2"/>
              <w:insideV w:val="single" w:sz="5" w:space="0" w:color="D4DCE2"/>
            </w:tcBorders>
            <w:vAlign w:val="center"/>
          </w:tcPr>
          <w:p>
            <w:pPr>
              <w:spacing w:after="40"/>
            </w:pPr>
            <w:r>
              <w:rPr>
                <w:sz w:val="16"/>
              </w:rPr>
              <w:t>Logical fields, point-in-time Supabase metadata snapshot, missing baseline schema setup, and QA status.</w:t>
            </w:r>
          </w:p>
        </w:tc>
      </w:tr>
    </w:tbl>
    <w:p>
      <w:pPr>
        <w:spacing w:after="20" w:before="20"/>
      </w:pPr>
    </w:p>
    <w:sectPr w:rsidR="00FC693F" w:rsidRPr="0006063C" w:rsidSect="00034616">
      <w:headerReference w:type="default" r:id="rId9"/>
      <w:footerReference w:type="default" r:id="rId10"/>
      <w:pgSz w:w="12240" w:h="15840"/>
      <w:pgMar w:top="893" w:right="1037" w:bottom="864"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eastAsia="Aptos"/>
        <w:b w:val="0"/>
        <w:color w:val="4B5965"/>
        <w:sz w:val="16"/>
      </w:rPr>
      <w:t>Technical guide  |  Source review: 6 October 2026</w:t>
    </w:r>
  </w:p>
  <w:p>
    <w:pPr>
      <w:jc w:val="right"/>
    </w:pPr>
    <w:r>
      <w:rPr>
        <w:rFonts w:ascii="Aptos" w:hAnsi="Aptos" w:eastAsia="Aptos"/>
        <w:b w:val="0"/>
        <w:color w:val="4B596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4B5965"/>
        <w:sz w:val="16"/>
      </w:rPr>
      <w:t>PORTFOLD  /  DATABASE AND AUTHENTICATION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auth/architecture" TargetMode="External"/><Relationship Id="rId12" Type="http://schemas.openxmlformats.org/officeDocument/2006/relationships/hyperlink" Target="https://supabase.com/docs/guides/auth/managing-user-data" TargetMode="External"/><Relationship Id="rId13" Type="http://schemas.openxmlformats.org/officeDocument/2006/relationships/hyperlink" Target="https://supabase.com/docs/guides/auth/sessions/pkce-flow" TargetMode="External"/><Relationship Id="rId14" Type="http://schemas.openxmlformats.org/officeDocument/2006/relationships/hyperlink" Target="https://supabase.com/docs/guides/auth/redirect-ur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PortFold Database and Authentication Architecture</dc:title>
  <dc:subject>Database structure, Supabase Auth, Laravel sessions, and portfolio relationships</dc:subject>
  <dc:creator>PortFold Project</dc:creator>
  <cp:keywords>PortFold, Laravel, Supabase, database, authentication</cp:keywords>
  <dc:description>generated by python-docx</dc:description>
  <cp:lastModifiedBy/>
  <cp:revision>1</cp:revision>
  <dcterms:created xsi:type="dcterms:W3CDTF">2013-12-23T23:15:00Z</dcterms:created>
  <dcterms:modified xsi:type="dcterms:W3CDTF">2013-12-23T23:15:00Z</dcterms:modified>
  <cp:category/>
</cp:coreProperties>
</file>