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06AEB" w14:textId="3B3C799B" w:rsidR="00AD0AD5" w:rsidRDefault="00AD0AD5" w:rsidP="001C7CC6">
      <w:pPr>
        <w:pStyle w:val="Heading2"/>
        <w:jc w:val="center"/>
        <w:rPr>
          <w:b/>
          <w:bCs/>
          <w:u w:val="single"/>
        </w:rPr>
      </w:pPr>
      <w:r w:rsidRPr="00AD0AD5">
        <w:rPr>
          <w:b/>
          <w:bCs/>
          <w:u w:val="single"/>
        </w:rPr>
        <w:t xml:space="preserve">Breakfast Cereal Brand Preferences </w:t>
      </w:r>
      <w:proofErr w:type="gramStart"/>
      <w:r w:rsidRPr="00AD0AD5">
        <w:rPr>
          <w:b/>
          <w:bCs/>
          <w:u w:val="single"/>
        </w:rPr>
        <w:t>For</w:t>
      </w:r>
      <w:proofErr w:type="gramEnd"/>
      <w:r w:rsidRPr="00AD0AD5">
        <w:rPr>
          <w:b/>
          <w:bCs/>
          <w:u w:val="single"/>
        </w:rPr>
        <w:t xml:space="preserve"> Demographic</w:t>
      </w:r>
    </w:p>
    <w:p w14:paraId="7623CEEB" w14:textId="305B83EA" w:rsidR="001C7CC6" w:rsidRPr="00AD0AD5" w:rsidRDefault="001C7CC6" w:rsidP="00AD0AD5">
      <w:pPr>
        <w:rPr>
          <w:b/>
          <w:bCs/>
        </w:rPr>
      </w:pPr>
      <w:r w:rsidRPr="00AD0AD5">
        <w:rPr>
          <w:b/>
          <w:bCs/>
        </w:rPr>
        <w:t>Brief Interpretation of Findings</w:t>
      </w:r>
    </w:p>
    <w:p w14:paraId="56C603C2" w14:textId="55CD0B73" w:rsidR="001C7CC6" w:rsidRDefault="001C7CC6" w:rsidP="001C7CC6">
      <w:r w:rsidRPr="001C7CC6">
        <w:t xml:space="preserve">Comparing the patterns of brand preferences between the two areas reveals a stark contrast in consumer </w:t>
      </w:r>
      <w:r w:rsidRPr="001C7CC6">
        <w:t>behaviour</w:t>
      </w:r>
      <w:r w:rsidRPr="001C7CC6">
        <w:t>.</w:t>
      </w:r>
    </w:p>
    <w:p w14:paraId="61EAB072" w14:textId="037FF330" w:rsidR="001C7CC6" w:rsidRPr="001C7CC6" w:rsidRDefault="001C7CC6" w:rsidP="001C7CC6">
      <w:r>
        <w:rPr>
          <w:noProof/>
        </w:rPr>
        <w:drawing>
          <wp:inline distT="0" distB="0" distL="0" distR="0" wp14:anchorId="5EA12FE2" wp14:editId="14C7E312">
            <wp:extent cx="5810250" cy="3943350"/>
            <wp:effectExtent l="0" t="0" r="0" b="0"/>
            <wp:docPr id="21059675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0FF8C9D" w14:textId="59500F9A" w:rsidR="001C7CC6" w:rsidRPr="001C7CC6" w:rsidRDefault="001C7CC6" w:rsidP="00AD0AD5">
      <w:r w:rsidRPr="001C7CC6">
        <w:rPr>
          <w:b/>
          <w:bCs/>
        </w:rPr>
        <w:t>Area 1:</w:t>
      </w:r>
      <w:r w:rsidR="00AD0AD5">
        <w:t xml:space="preserve"> </w:t>
      </w:r>
      <w:r w:rsidRPr="001C7CC6">
        <w:t xml:space="preserve">The pattern suggests a market dominated by alternatives to the main brands A and B. The description implies that "Other" is the most popular category, with Brand B being more preferred than Brand A, which is the least preferred. This indicates weak brand loyalty for A and B, with consumers </w:t>
      </w:r>
      <w:r w:rsidRPr="001C7CC6">
        <w:t>favouring</w:t>
      </w:r>
      <w:r w:rsidRPr="001C7CC6">
        <w:t xml:space="preserve"> a wider variety of other options.</w:t>
      </w:r>
    </w:p>
    <w:p w14:paraId="0D1003FA" w14:textId="77777777" w:rsidR="001C7CC6" w:rsidRDefault="001C7CC6" w:rsidP="001C7CC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41324C" wp14:editId="16F53F08">
            <wp:extent cx="5781675" cy="3876675"/>
            <wp:effectExtent l="0" t="0" r="9525" b="9525"/>
            <wp:docPr id="134927441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0338898-FD11-A3D6-A6DE-54CF0A4514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6C24CE9" w14:textId="08179DDE" w:rsidR="001C7CC6" w:rsidRPr="001C7CC6" w:rsidRDefault="001C7CC6" w:rsidP="001C7CC6">
      <w:r w:rsidRPr="001C7CC6">
        <w:rPr>
          <w:b/>
          <w:bCs/>
        </w:rPr>
        <w:t>Area 2:</w:t>
      </w:r>
    </w:p>
    <w:p w14:paraId="070D5360" w14:textId="77777777" w:rsidR="001C7CC6" w:rsidRPr="001C7CC6" w:rsidRDefault="001C7CC6" w:rsidP="001C7CC6">
      <w:pPr>
        <w:numPr>
          <w:ilvl w:val="0"/>
          <w:numId w:val="2"/>
        </w:numPr>
      </w:pPr>
      <w:r w:rsidRPr="001C7CC6">
        <w:t>The market is highly polarized between the two main brands. Brand B is the clear market leader with 45% preference.</w:t>
      </w:r>
    </w:p>
    <w:p w14:paraId="25443D5A" w14:textId="77777777" w:rsidR="001C7CC6" w:rsidRPr="001C7CC6" w:rsidRDefault="001C7CC6" w:rsidP="001C7CC6">
      <w:pPr>
        <w:numPr>
          <w:ilvl w:val="0"/>
          <w:numId w:val="2"/>
        </w:numPr>
      </w:pPr>
      <w:r w:rsidRPr="001C7CC6">
        <w:t>Brand A has a negligible presence at only 5%, making it the least preferred.</w:t>
      </w:r>
    </w:p>
    <w:p w14:paraId="45F2775E" w14:textId="77777777" w:rsidR="001C7CC6" w:rsidRPr="001C7CC6" w:rsidRDefault="001C7CC6" w:rsidP="001C7CC6">
      <w:pPr>
        <w:numPr>
          <w:ilvl w:val="0"/>
          <w:numId w:val="2"/>
        </w:numPr>
      </w:pPr>
      <w:r w:rsidRPr="001C7CC6">
        <w:t>The "Other" category is significant (40%), but unlike Area 1, it is not the leader. The specifically named "Brand" holds a small but distinct share of 10%.</w:t>
      </w:r>
    </w:p>
    <w:p w14:paraId="031228EF" w14:textId="77777777" w:rsidR="001C7CC6" w:rsidRDefault="001C7CC6" w:rsidP="001C7CC6">
      <w:pPr>
        <w:rPr>
          <w:b/>
          <w:bCs/>
        </w:rPr>
      </w:pPr>
    </w:p>
    <w:p w14:paraId="46164F8D" w14:textId="77777777" w:rsidR="001C7CC6" w:rsidRPr="001C7CC6" w:rsidRDefault="001C7CC6" w:rsidP="001C7CC6">
      <w:pPr>
        <w:rPr>
          <w:b/>
          <w:bCs/>
        </w:rPr>
      </w:pPr>
      <w:r w:rsidRPr="001C7CC6">
        <w:rPr>
          <w:b/>
          <w:bCs/>
        </w:rPr>
        <w:t>Comparison of Brand Preference Patterns</w:t>
      </w:r>
    </w:p>
    <w:p w14:paraId="60F6B82D" w14:textId="77777777" w:rsidR="001C7CC6" w:rsidRPr="001C7CC6" w:rsidRDefault="001C7CC6" w:rsidP="001C7CC6">
      <w:r w:rsidRPr="001C7CC6">
        <w:t>The results reveal significant differences in the brand preference patterns between the two areas:</w:t>
      </w:r>
    </w:p>
    <w:p w14:paraId="74047C06" w14:textId="77777777" w:rsidR="001C7CC6" w:rsidRPr="001C7CC6" w:rsidRDefault="001C7CC6" w:rsidP="001C7CC6">
      <w:pPr>
        <w:numPr>
          <w:ilvl w:val="0"/>
          <w:numId w:val="3"/>
        </w:numPr>
      </w:pPr>
      <w:r w:rsidRPr="001C7CC6">
        <w:t>Market Dominance of 'Other' Brands: While the 'Other' category is the largest segment in both areas, its dominance is much greater in Area 1 (60%) than in Area 2 (45.5%). This suggests that Area 1 is a more fragmented market where no single major brand (A or B) has managed to capture a significant share, whereas in Area 2, Brands A and B collectively hold a slight majority.</w:t>
      </w:r>
    </w:p>
    <w:p w14:paraId="6B16DEAC" w14:textId="77777777" w:rsidR="001C7CC6" w:rsidRPr="001C7CC6" w:rsidRDefault="001C7CC6" w:rsidP="001C7CC6">
      <w:pPr>
        <w:numPr>
          <w:ilvl w:val="0"/>
          <w:numId w:val="3"/>
        </w:numPr>
      </w:pPr>
      <w:r w:rsidRPr="001C7CC6">
        <w:t>Strength of Brands A and B: Both Brand A and Brand B have a higher percentage preference in Area 2 than in Area 1.</w:t>
      </w:r>
    </w:p>
    <w:p w14:paraId="67696D49" w14:textId="77777777" w:rsidR="001C7CC6" w:rsidRPr="001C7CC6" w:rsidRDefault="001C7CC6" w:rsidP="001C7CC6">
      <w:pPr>
        <w:numPr>
          <w:ilvl w:val="1"/>
          <w:numId w:val="3"/>
        </w:numPr>
      </w:pPr>
      <w:r w:rsidRPr="001C7CC6">
        <w:t>Brand A is preferred by about 21% in Area 2 (vs. in Area 1).</w:t>
      </w:r>
    </w:p>
    <w:p w14:paraId="52926CA6" w14:textId="77777777" w:rsidR="001C7CC6" w:rsidRPr="001C7CC6" w:rsidRDefault="001C7CC6" w:rsidP="001C7CC6">
      <w:pPr>
        <w:numPr>
          <w:ilvl w:val="1"/>
          <w:numId w:val="3"/>
        </w:numPr>
      </w:pPr>
      <w:r w:rsidRPr="001C7CC6">
        <w:t>Brand B is preferred by about 33% in Area 2 (vs. in Area 1).</w:t>
      </w:r>
    </w:p>
    <w:p w14:paraId="58EE6E13" w14:textId="77777777" w:rsidR="001C7CC6" w:rsidRPr="001C7CC6" w:rsidRDefault="001C7CC6" w:rsidP="001C7CC6"/>
    <w:p w14:paraId="01DA2A8B" w14:textId="6AB911D8" w:rsidR="001C7CC6" w:rsidRPr="001C7CC6" w:rsidRDefault="001C7CC6" w:rsidP="001C7CC6">
      <w:r w:rsidRPr="001C7CC6">
        <w:rPr>
          <w:b/>
          <w:bCs/>
        </w:rPr>
        <w:t>Conclusion:</w:t>
      </w:r>
    </w:p>
    <w:p w14:paraId="299EBE5C" w14:textId="77777777" w:rsidR="001C7CC6" w:rsidRPr="001C7CC6" w:rsidRDefault="001C7CC6" w:rsidP="001C7CC6">
      <w:r w:rsidRPr="001C7CC6">
        <w:t>The key difference lies in the concentration of preference. Area 2 shows a strong preference for Brand B, creating a clear market leader. In contrast, Area 1 appears to be a more fragmented market where no single brand dominates, and consumer choice is spread more evenly across various options, notably those outside the main A and B brands. This suggests that Brand B's marketing or product resonance is particularly effective in Area 2, while in Area 1, there may be an opportunity for a new brand to capture the "Other" segment.</w:t>
      </w:r>
    </w:p>
    <w:p w14:paraId="5983D88B" w14:textId="6DD5C17A" w:rsidR="001C7CC6" w:rsidRDefault="001C7CC6"/>
    <w:p w14:paraId="5D9C4E08" w14:textId="6DDEF348" w:rsidR="00854A42" w:rsidRDefault="00854A42" w:rsidP="006D5187">
      <w:pPr>
        <w:pStyle w:val="Heading2"/>
      </w:pPr>
      <w:r>
        <w:t xml:space="preserve">Appendix </w:t>
      </w:r>
      <w:r w:rsidR="006D5187">
        <w:t>A</w:t>
      </w:r>
    </w:p>
    <w:p w14:paraId="256B2561" w14:textId="00573D7A" w:rsidR="006D5187" w:rsidRDefault="006D5187">
      <w:r>
        <w:t>Data:</w:t>
      </w:r>
    </w:p>
    <w:p w14:paraId="3F7E290A" w14:textId="451C95C2" w:rsidR="006D5187" w:rsidRDefault="006D5187">
      <w:r>
        <w:object w:dxaOrig="1504" w:dyaOrig="982" w14:anchorId="74AA1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8.75pt" o:ole="">
            <v:imagedata r:id="rId7" o:title=""/>
          </v:shape>
          <o:OLEObject Type="Embed" ProgID="Excel.Sheet.12" ShapeID="_x0000_i1025" DrawAspect="Icon" ObjectID="_1821099280" r:id="rId8"/>
        </w:object>
      </w:r>
    </w:p>
    <w:sectPr w:rsidR="006D5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E7499"/>
    <w:multiLevelType w:val="multilevel"/>
    <w:tmpl w:val="E8D0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63693"/>
    <w:multiLevelType w:val="multilevel"/>
    <w:tmpl w:val="DA9AE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B51A60"/>
    <w:multiLevelType w:val="multilevel"/>
    <w:tmpl w:val="E8D0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119330">
    <w:abstractNumId w:val="2"/>
  </w:num>
  <w:num w:numId="2" w16cid:durableId="1553228453">
    <w:abstractNumId w:val="0"/>
  </w:num>
  <w:num w:numId="3" w16cid:durableId="774712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C6"/>
    <w:rsid w:val="001C7CC6"/>
    <w:rsid w:val="006D5187"/>
    <w:rsid w:val="00791739"/>
    <w:rsid w:val="00854A42"/>
    <w:rsid w:val="00AD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5732"/>
  <w15:chartTrackingRefBased/>
  <w15:docId w15:val="{A016C4C0-17F5-43D7-8C9F-3E9338CF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7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C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C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C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08985cc797396d4f/Desktop/e-portfolio/Research%20Methods%20and%20Professional%20Practice/Unit%209%20-%20Do%20not%20upload/Exa%209.1D%20-%20e-portfolio%20Activity%20Charts%20WorksheetFile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8985cc797396d4f/Desktop/e-portfolio/Research%20Methods%20and%20Professional%20Practice/Unit%209%20-%20Do%20not%20upload/Exa%209.1D%20-%20e-portfolio%20Activity%20Charts%20WorksheetFi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Area 1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Sheet1!$D$15:$D$17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Other</c:v>
                </c:pt>
              </c:strCache>
            </c:strRef>
          </c:cat>
          <c:val>
            <c:numRef>
              <c:f>Sheet1!$E$15:$E$17</c:f>
              <c:numCache>
                <c:formatCode>#,##0.0</c:formatCode>
                <c:ptCount val="3"/>
                <c:pt idx="0">
                  <c:v>15.714285714285714</c:v>
                </c:pt>
                <c:pt idx="1">
                  <c:v>24.285714285714285</c:v>
                </c:pt>
                <c:pt idx="2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89-4A62-81C2-34435C0FF0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5354240"/>
        <c:axId val="115398528"/>
      </c:barChart>
      <c:catAx>
        <c:axId val="953542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Brand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115398528"/>
        <c:crosses val="autoZero"/>
        <c:auto val="1"/>
        <c:lblAlgn val="ctr"/>
        <c:lblOffset val="100"/>
        <c:noMultiLvlLbl val="0"/>
      </c:catAx>
      <c:valAx>
        <c:axId val="115398528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Percentage</a:t>
                </a:r>
              </a:p>
            </c:rich>
          </c:tx>
          <c:overlay val="0"/>
        </c:title>
        <c:numFmt formatCode="#,##0.0" sourceLinked="1"/>
        <c:majorTickMark val="out"/>
        <c:minorTickMark val="none"/>
        <c:tickLblPos val="nextTo"/>
        <c:crossAx val="953542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800" b="1"/>
              <a:t>Area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Sheet1!$D$15:$D$17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Other</c:v>
                </c:pt>
              </c:strCache>
            </c:strRef>
          </c:cat>
          <c:val>
            <c:numRef>
              <c:f>Sheet1!$F$15:$F$17</c:f>
              <c:numCache>
                <c:formatCode>#,##0.0</c:formatCode>
                <c:ptCount val="3"/>
                <c:pt idx="0">
                  <c:v>21.111111111111111</c:v>
                </c:pt>
                <c:pt idx="1">
                  <c:v>33.333333333333336</c:v>
                </c:pt>
                <c:pt idx="2">
                  <c:v>45.555555555555557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3E-4267-B33E-583E0D4DC5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2608144"/>
        <c:axId val="302629264"/>
      </c:barChart>
      <c:catAx>
        <c:axId val="302608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="1"/>
                  <a:t>Brand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2629264"/>
        <c:crosses val="autoZero"/>
        <c:auto val="1"/>
        <c:lblAlgn val="ctr"/>
        <c:lblOffset val="100"/>
        <c:noMultiLvlLbl val="0"/>
      </c:catAx>
      <c:valAx>
        <c:axId val="302629264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Percentage</a:t>
                </a:r>
                <a:endParaRPr lang="en-GB" sz="10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#,##0.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2608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270</Words>
  <Characters>1978</Characters>
  <Application>Microsoft Office Word</Application>
  <DocSecurity>0</DocSecurity>
  <Lines>31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Brief Interpretation of Findings</vt:lpstr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Fullah</dc:creator>
  <cp:keywords/>
  <dc:description/>
  <cp:lastModifiedBy>John Fullah</cp:lastModifiedBy>
  <cp:revision>3</cp:revision>
  <dcterms:created xsi:type="dcterms:W3CDTF">2025-10-04T13:48:00Z</dcterms:created>
  <dcterms:modified xsi:type="dcterms:W3CDTF">2025-10-04T15:07:00Z</dcterms:modified>
</cp:coreProperties>
</file>