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FDD44" w14:textId="77777777" w:rsidR="00C458E4" w:rsidRPr="00C458E4" w:rsidRDefault="00C458E4" w:rsidP="00C458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58E4">
        <w:rPr>
          <w:rFonts w:ascii="Times New Roman" w:eastAsia="Times New Roman" w:hAnsi="Times New Roman" w:cs="Times New Roman"/>
          <w:b/>
          <w:bCs/>
          <w:kern w:val="36"/>
          <w:sz w:val="48"/>
          <w:szCs w:val="48"/>
          <w14:ligatures w14:val="none"/>
        </w:rPr>
        <w:t>ACI Network Design and Migration Strategy</w:t>
      </w:r>
    </w:p>
    <w:p w14:paraId="255866A7" w14:textId="77777777" w:rsidR="00C458E4" w:rsidRPr="00C458E4" w:rsidRDefault="00C458E4" w:rsidP="00C458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58E4">
        <w:rPr>
          <w:rFonts w:ascii="Times New Roman" w:eastAsia="Times New Roman" w:hAnsi="Times New Roman" w:cs="Times New Roman"/>
          <w:b/>
          <w:bCs/>
          <w:kern w:val="0"/>
          <w:sz w:val="36"/>
          <w:szCs w:val="36"/>
          <w14:ligatures w14:val="none"/>
        </w:rPr>
        <w:t>Technical Discussion Meeting Notes</w:t>
      </w:r>
    </w:p>
    <w:p w14:paraId="4B66CC31" w14:textId="77777777" w:rsidR="00C458E4" w:rsidRPr="00C458E4" w:rsidRDefault="00C458E4" w:rsidP="00C458E4">
      <w:p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Date:</w:t>
      </w:r>
      <w:r w:rsidRPr="00C458E4">
        <w:rPr>
          <w:rFonts w:ascii="Times New Roman" w:eastAsia="Times New Roman" w:hAnsi="Times New Roman" w:cs="Times New Roman"/>
          <w:kern w:val="0"/>
          <w14:ligatures w14:val="none"/>
        </w:rPr>
        <w:t xml:space="preserve"> [Meeting Date]</w:t>
      </w:r>
      <w:r w:rsidRPr="00C458E4">
        <w:rPr>
          <w:rFonts w:ascii="Times New Roman" w:eastAsia="Times New Roman" w:hAnsi="Times New Roman" w:cs="Times New Roman"/>
          <w:kern w:val="0"/>
          <w14:ligatures w14:val="none"/>
        </w:rPr>
        <w:br/>
      </w:r>
      <w:r w:rsidRPr="00C458E4">
        <w:rPr>
          <w:rFonts w:ascii="Times New Roman" w:eastAsia="Times New Roman" w:hAnsi="Times New Roman" w:cs="Times New Roman"/>
          <w:b/>
          <w:bCs/>
          <w:kern w:val="0"/>
          <w14:ligatures w14:val="none"/>
        </w:rPr>
        <w:t>Participants:</w:t>
      </w:r>
      <w:r w:rsidRPr="00C458E4">
        <w:rPr>
          <w:rFonts w:ascii="Times New Roman" w:eastAsia="Times New Roman" w:hAnsi="Times New Roman" w:cs="Times New Roman"/>
          <w:kern w:val="0"/>
          <w14:ligatures w14:val="none"/>
        </w:rPr>
        <w:t xml:space="preserve"> John Barber, Belete Ageze</w:t>
      </w:r>
      <w:r w:rsidRPr="00C458E4">
        <w:rPr>
          <w:rFonts w:ascii="Times New Roman" w:eastAsia="Times New Roman" w:hAnsi="Times New Roman" w:cs="Times New Roman"/>
          <w:kern w:val="0"/>
          <w14:ligatures w14:val="none"/>
        </w:rPr>
        <w:br/>
      </w:r>
      <w:r w:rsidRPr="00C458E4">
        <w:rPr>
          <w:rFonts w:ascii="Times New Roman" w:eastAsia="Times New Roman" w:hAnsi="Times New Roman" w:cs="Times New Roman"/>
          <w:b/>
          <w:bCs/>
          <w:kern w:val="0"/>
          <w14:ligatures w14:val="none"/>
        </w:rPr>
        <w:t>Subject:</w:t>
      </w:r>
      <w:r w:rsidRPr="00C458E4">
        <w:rPr>
          <w:rFonts w:ascii="Times New Roman" w:eastAsia="Times New Roman" w:hAnsi="Times New Roman" w:cs="Times New Roman"/>
          <w:kern w:val="0"/>
          <w14:ligatures w14:val="none"/>
        </w:rPr>
        <w:t xml:space="preserve"> ACI Architecture Design and Migration Planning</w:t>
      </w:r>
    </w:p>
    <w:p w14:paraId="41B43E21" w14:textId="77777777" w:rsidR="00C458E4" w:rsidRPr="00C458E4" w:rsidRDefault="009D1A29" w:rsidP="00C458E4">
      <w:pPr>
        <w:spacing w:after="0" w:line="240" w:lineRule="auto"/>
        <w:rPr>
          <w:rFonts w:ascii="Times New Roman" w:eastAsia="Times New Roman" w:hAnsi="Times New Roman" w:cs="Times New Roman"/>
          <w:kern w:val="0"/>
          <w14:ligatures w14:val="none"/>
        </w:rPr>
      </w:pPr>
      <w:r w:rsidRPr="009D1A29">
        <w:rPr>
          <w:rFonts w:ascii="Times New Roman" w:eastAsia="Times New Roman" w:hAnsi="Times New Roman" w:cs="Times New Roman"/>
          <w:noProof/>
          <w:kern w:val="0"/>
        </w:rPr>
        <w:pict w14:anchorId="730732C7">
          <v:rect id="_x0000_i1031" alt="" style="width:468pt;height:.05pt;mso-width-percent:0;mso-height-percent:0;mso-width-percent:0;mso-height-percent:0" o:hralign="center" o:hrstd="t" o:hr="t" fillcolor="#a0a0a0" stroked="f"/>
        </w:pict>
      </w:r>
    </w:p>
    <w:p w14:paraId="3AC05905" w14:textId="77777777" w:rsidR="00C458E4" w:rsidRPr="00C458E4" w:rsidRDefault="00C458E4" w:rsidP="00C458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58E4">
        <w:rPr>
          <w:rFonts w:ascii="Times New Roman" w:eastAsia="Times New Roman" w:hAnsi="Times New Roman" w:cs="Times New Roman"/>
          <w:b/>
          <w:bCs/>
          <w:kern w:val="0"/>
          <w:sz w:val="36"/>
          <w:szCs w:val="36"/>
          <w14:ligatures w14:val="none"/>
        </w:rPr>
        <w:t>Executive Summary</w:t>
      </w:r>
    </w:p>
    <w:p w14:paraId="0023F747" w14:textId="77777777" w:rsidR="00C458E4" w:rsidRPr="00C458E4" w:rsidRDefault="00C458E4" w:rsidP="00C458E4">
      <w:p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This document summarizes the technical discussion regarding the redesign and migration strategy for the Application Centric Infrastructure (ACI) environment. The discussion focused on optimizing the tenant structure, implementing Endpoint Security Groups (ESGs), and establishing best practices for application-centric deployment.</w:t>
      </w:r>
    </w:p>
    <w:p w14:paraId="7ED205D4" w14:textId="77777777" w:rsidR="00C458E4" w:rsidRPr="00C458E4" w:rsidRDefault="009D1A29" w:rsidP="00C458E4">
      <w:pPr>
        <w:spacing w:after="0" w:line="240" w:lineRule="auto"/>
        <w:rPr>
          <w:rFonts w:ascii="Times New Roman" w:eastAsia="Times New Roman" w:hAnsi="Times New Roman" w:cs="Times New Roman"/>
          <w:kern w:val="0"/>
          <w14:ligatures w14:val="none"/>
        </w:rPr>
      </w:pPr>
      <w:r w:rsidRPr="009D1A29">
        <w:rPr>
          <w:rFonts w:ascii="Times New Roman" w:eastAsia="Times New Roman" w:hAnsi="Times New Roman" w:cs="Times New Roman"/>
          <w:noProof/>
          <w:kern w:val="0"/>
        </w:rPr>
        <w:pict w14:anchorId="7633EE1B">
          <v:rect id="_x0000_i1030" alt="" style="width:468pt;height:.05pt;mso-width-percent:0;mso-height-percent:0;mso-width-percent:0;mso-height-percent:0" o:hralign="center" o:hrstd="t" o:hr="t" fillcolor="#a0a0a0" stroked="f"/>
        </w:pict>
      </w:r>
    </w:p>
    <w:p w14:paraId="5A368835" w14:textId="77777777" w:rsidR="00C458E4" w:rsidRPr="00C458E4" w:rsidRDefault="00C458E4" w:rsidP="00C458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58E4">
        <w:rPr>
          <w:rFonts w:ascii="Times New Roman" w:eastAsia="Times New Roman" w:hAnsi="Times New Roman" w:cs="Times New Roman"/>
          <w:b/>
          <w:bCs/>
          <w:kern w:val="0"/>
          <w:sz w:val="36"/>
          <w:szCs w:val="36"/>
          <w14:ligatures w14:val="none"/>
        </w:rPr>
        <w:t>Key Discussion Topics</w:t>
      </w:r>
    </w:p>
    <w:p w14:paraId="79143A95" w14:textId="77777777" w:rsidR="00C458E4" w:rsidRPr="00C458E4" w:rsidRDefault="00C458E4" w:rsidP="00C458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8E4">
        <w:rPr>
          <w:rFonts w:ascii="Times New Roman" w:eastAsia="Times New Roman" w:hAnsi="Times New Roman" w:cs="Times New Roman"/>
          <w:b/>
          <w:bCs/>
          <w:kern w:val="0"/>
          <w:sz w:val="27"/>
          <w:szCs w:val="27"/>
          <w14:ligatures w14:val="none"/>
        </w:rPr>
        <w:t>1. Tenant and VRF Architecture</w:t>
      </w:r>
    </w:p>
    <w:p w14:paraId="18186476" w14:textId="77777777" w:rsidR="00C458E4" w:rsidRPr="00C458E4" w:rsidRDefault="00C458E4" w:rsidP="00C458E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458E4">
        <w:rPr>
          <w:rFonts w:ascii="Times New Roman" w:eastAsia="Times New Roman" w:hAnsi="Times New Roman" w:cs="Times New Roman"/>
          <w:b/>
          <w:bCs/>
          <w:kern w:val="0"/>
          <w14:ligatures w14:val="none"/>
        </w:rPr>
        <w:t>Current Consideration</w:t>
      </w:r>
    </w:p>
    <w:p w14:paraId="7AD2BFC8" w14:textId="77777777" w:rsidR="00C458E4" w:rsidRPr="00C458E4" w:rsidRDefault="00C458E4" w:rsidP="00C458E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Initial proposal to create separate tenants for each VRF (potentially 10 tenants)</w:t>
      </w:r>
    </w:p>
    <w:p w14:paraId="02144F5A" w14:textId="77777777" w:rsidR="00C458E4" w:rsidRPr="00C458E4" w:rsidRDefault="00C458E4" w:rsidP="00C458E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Migration of Bridge Domains (BDs) and EPGs to respective tenants</w:t>
      </w:r>
    </w:p>
    <w:p w14:paraId="6034CE31" w14:textId="77777777" w:rsidR="00C458E4" w:rsidRPr="00C458E4" w:rsidRDefault="00C458E4" w:rsidP="00C458E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458E4">
        <w:rPr>
          <w:rFonts w:ascii="Times New Roman" w:eastAsia="Times New Roman" w:hAnsi="Times New Roman" w:cs="Times New Roman"/>
          <w:b/>
          <w:bCs/>
          <w:kern w:val="0"/>
          <w14:ligatures w14:val="none"/>
        </w:rPr>
        <w:t>Expert Recommendation</w:t>
      </w:r>
    </w:p>
    <w:p w14:paraId="64D704DE" w14:textId="77777777" w:rsidR="00C458E4" w:rsidRPr="00C458E4" w:rsidRDefault="00C458E4" w:rsidP="00C458E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Single tenant with multiple VRFs is preferred</w:t>
      </w:r>
      <w:r w:rsidRPr="00C458E4">
        <w:rPr>
          <w:rFonts w:ascii="Times New Roman" w:eastAsia="Times New Roman" w:hAnsi="Times New Roman" w:cs="Times New Roman"/>
          <w:kern w:val="0"/>
          <w14:ligatures w14:val="none"/>
        </w:rPr>
        <w:t xml:space="preserve"> over multiple tenants</w:t>
      </w:r>
    </w:p>
    <w:p w14:paraId="27E2AC0A" w14:textId="77777777" w:rsidR="00C458E4" w:rsidRPr="00C458E4" w:rsidRDefault="00C458E4" w:rsidP="00C458E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 xml:space="preserve">From the switch perspective, there is no forwarding difference between: </w:t>
      </w:r>
    </w:p>
    <w:p w14:paraId="3DEECAFB" w14:textId="77777777" w:rsidR="00C458E4" w:rsidRPr="00C458E4" w:rsidRDefault="00C458E4" w:rsidP="00C458E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One tenant with multiple VRFs</w:t>
      </w:r>
    </w:p>
    <w:p w14:paraId="0CEDE6BD" w14:textId="77777777" w:rsidR="00C458E4" w:rsidRPr="00C458E4" w:rsidRDefault="00C458E4" w:rsidP="00C458E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Multiple tenants with single VRFs</w:t>
      </w:r>
    </w:p>
    <w:p w14:paraId="1DB99530" w14:textId="77777777" w:rsidR="00C458E4" w:rsidRPr="00C458E4" w:rsidRDefault="00C458E4" w:rsidP="00C458E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458E4">
        <w:rPr>
          <w:rFonts w:ascii="Times New Roman" w:eastAsia="Times New Roman" w:hAnsi="Times New Roman" w:cs="Times New Roman"/>
          <w:b/>
          <w:bCs/>
          <w:kern w:val="0"/>
          <w14:ligatures w14:val="none"/>
        </w:rPr>
        <w:t>Key Considerations</w:t>
      </w:r>
    </w:p>
    <w:p w14:paraId="739D1293" w14:textId="77777777" w:rsidR="00C458E4" w:rsidRPr="00C458E4" w:rsidRDefault="00C458E4" w:rsidP="00C458E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Access Control:</w:t>
      </w:r>
      <w:r w:rsidRPr="00C458E4">
        <w:rPr>
          <w:rFonts w:ascii="Times New Roman" w:eastAsia="Times New Roman" w:hAnsi="Times New Roman" w:cs="Times New Roman"/>
          <w:kern w:val="0"/>
          <w14:ligatures w14:val="none"/>
        </w:rPr>
        <w:t xml:space="preserve"> Tenant-level privilege assignment is the only advantage of multiple tenants</w:t>
      </w:r>
    </w:p>
    <w:p w14:paraId="6BDE7DD2" w14:textId="77777777" w:rsidR="00C458E4" w:rsidRPr="00C458E4" w:rsidRDefault="00C458E4" w:rsidP="00C458E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Management Overhead:</w:t>
      </w:r>
      <w:r w:rsidRPr="00C458E4">
        <w:rPr>
          <w:rFonts w:ascii="Times New Roman" w:eastAsia="Times New Roman" w:hAnsi="Times New Roman" w:cs="Times New Roman"/>
          <w:kern w:val="0"/>
          <w14:ligatures w14:val="none"/>
        </w:rPr>
        <w:t xml:space="preserve"> Multiple tenants require switching between tenant contexts for configuration</w:t>
      </w:r>
    </w:p>
    <w:p w14:paraId="518DDB32" w14:textId="77777777" w:rsidR="00C458E4" w:rsidRPr="00C458E4" w:rsidRDefault="00C458E4" w:rsidP="00C458E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NDO Complexity:</w:t>
      </w:r>
      <w:r w:rsidRPr="00C458E4">
        <w:rPr>
          <w:rFonts w:ascii="Times New Roman" w:eastAsia="Times New Roman" w:hAnsi="Times New Roman" w:cs="Times New Roman"/>
          <w:kern w:val="0"/>
          <w14:ligatures w14:val="none"/>
        </w:rPr>
        <w:t xml:space="preserve"> Multiple tenants require multiple templates (1:1 minimum ratio)</w:t>
      </w:r>
    </w:p>
    <w:p w14:paraId="4A1EFB62" w14:textId="77777777" w:rsidR="00C458E4" w:rsidRPr="00C458E4" w:rsidRDefault="00C458E4" w:rsidP="00C458E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Recommendation:</w:t>
      </w:r>
      <w:r w:rsidRPr="00C458E4">
        <w:rPr>
          <w:rFonts w:ascii="Times New Roman" w:eastAsia="Times New Roman" w:hAnsi="Times New Roman" w:cs="Times New Roman"/>
          <w:kern w:val="0"/>
          <w14:ligatures w14:val="none"/>
        </w:rPr>
        <w:t xml:space="preserve"> Use multiple tenants only when there is clear business unit separation or distinct administrative boundaries</w:t>
      </w:r>
    </w:p>
    <w:p w14:paraId="219EBFDC" w14:textId="77777777" w:rsidR="00C458E4" w:rsidRPr="00C458E4" w:rsidRDefault="00C458E4" w:rsidP="00C458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8E4">
        <w:rPr>
          <w:rFonts w:ascii="Times New Roman" w:eastAsia="Times New Roman" w:hAnsi="Times New Roman" w:cs="Times New Roman"/>
          <w:b/>
          <w:bCs/>
          <w:kern w:val="0"/>
          <w:sz w:val="27"/>
          <w:szCs w:val="27"/>
          <w14:ligatures w14:val="none"/>
        </w:rPr>
        <w:lastRenderedPageBreak/>
        <w:t>2. Endpoint Security Groups (ESGs) Implementation</w:t>
      </w:r>
    </w:p>
    <w:p w14:paraId="62332BEB" w14:textId="77777777" w:rsidR="00C458E4" w:rsidRPr="00C458E4" w:rsidRDefault="00C458E4" w:rsidP="00C458E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458E4">
        <w:rPr>
          <w:rFonts w:ascii="Times New Roman" w:eastAsia="Times New Roman" w:hAnsi="Times New Roman" w:cs="Times New Roman"/>
          <w:b/>
          <w:bCs/>
          <w:kern w:val="0"/>
          <w14:ligatures w14:val="none"/>
        </w:rPr>
        <w:t>Migration Strategy</w:t>
      </w:r>
    </w:p>
    <w:p w14:paraId="6028BDC5" w14:textId="77777777" w:rsidR="00C458E4" w:rsidRPr="00C458E4" w:rsidRDefault="00C458E4" w:rsidP="00C458E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Phase 1:</w:t>
      </w:r>
      <w:r w:rsidRPr="00C458E4">
        <w:rPr>
          <w:rFonts w:ascii="Times New Roman" w:eastAsia="Times New Roman" w:hAnsi="Times New Roman" w:cs="Times New Roman"/>
          <w:kern w:val="0"/>
          <w14:ligatures w14:val="none"/>
        </w:rPr>
        <w:t xml:space="preserve"> Create a single ESG and migrate all endpoints</w:t>
      </w:r>
    </w:p>
    <w:p w14:paraId="160521E2" w14:textId="77777777" w:rsidR="00C458E4" w:rsidRPr="00C458E4" w:rsidRDefault="00C458E4" w:rsidP="00C458E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Phase 2:</w:t>
      </w:r>
      <w:r w:rsidRPr="00C458E4">
        <w:rPr>
          <w:rFonts w:ascii="Times New Roman" w:eastAsia="Times New Roman" w:hAnsi="Times New Roman" w:cs="Times New Roman"/>
          <w:kern w:val="0"/>
          <w14:ligatures w14:val="none"/>
        </w:rPr>
        <w:t xml:space="preserve"> Gradually break out applications into specific ESGs based on selectors</w:t>
      </w:r>
    </w:p>
    <w:p w14:paraId="5DF1A37B" w14:textId="77777777" w:rsidR="00C458E4" w:rsidRPr="00C458E4" w:rsidRDefault="00C458E4" w:rsidP="00C458E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Phase 3:</w:t>
      </w:r>
      <w:r w:rsidRPr="00C458E4">
        <w:rPr>
          <w:rFonts w:ascii="Times New Roman" w:eastAsia="Times New Roman" w:hAnsi="Times New Roman" w:cs="Times New Roman"/>
          <w:kern w:val="0"/>
          <w14:ligatures w14:val="none"/>
        </w:rPr>
        <w:t xml:space="preserve"> Implement granular policies per ESG</w:t>
      </w:r>
    </w:p>
    <w:p w14:paraId="1A19915C" w14:textId="77777777" w:rsidR="00C458E4" w:rsidRPr="00C458E4" w:rsidRDefault="00C458E4" w:rsidP="00C458E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458E4">
        <w:rPr>
          <w:rFonts w:ascii="Times New Roman" w:eastAsia="Times New Roman" w:hAnsi="Times New Roman" w:cs="Times New Roman"/>
          <w:b/>
          <w:bCs/>
          <w:kern w:val="0"/>
          <w14:ligatures w14:val="none"/>
        </w:rPr>
        <w:t>ESG Support Timeline</w:t>
      </w:r>
    </w:p>
    <w:p w14:paraId="61EA2A92" w14:textId="77777777" w:rsidR="00C458E4" w:rsidRPr="00C458E4" w:rsidRDefault="00C458E4" w:rsidP="00C458E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Single-site ESG in NDO:</w:t>
      </w:r>
      <w:r w:rsidRPr="00C458E4">
        <w:rPr>
          <w:rFonts w:ascii="Times New Roman" w:eastAsia="Times New Roman" w:hAnsi="Times New Roman" w:cs="Times New Roman"/>
          <w:kern w:val="0"/>
          <w14:ligatures w14:val="none"/>
        </w:rPr>
        <w:t xml:space="preserve"> Expected June/July 2025 (version 6.1 or 6.2)</w:t>
      </w:r>
    </w:p>
    <w:p w14:paraId="6F700D0F" w14:textId="77777777" w:rsidR="00C458E4" w:rsidRPr="00C458E4" w:rsidRDefault="00C458E4" w:rsidP="00C458E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Multi-site stretched ESG:</w:t>
      </w:r>
      <w:r w:rsidRPr="00C458E4">
        <w:rPr>
          <w:rFonts w:ascii="Times New Roman" w:eastAsia="Times New Roman" w:hAnsi="Times New Roman" w:cs="Times New Roman"/>
          <w:kern w:val="0"/>
          <w14:ligatures w14:val="none"/>
        </w:rPr>
        <w:t xml:space="preserve"> Later release (timeline TBD)</w:t>
      </w:r>
    </w:p>
    <w:p w14:paraId="38B1F97A" w14:textId="77777777" w:rsidR="00C458E4" w:rsidRPr="00C458E4" w:rsidRDefault="00C458E4" w:rsidP="00C458E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Current Status:</w:t>
      </w:r>
      <w:r w:rsidRPr="00C458E4">
        <w:rPr>
          <w:rFonts w:ascii="Times New Roman" w:eastAsia="Times New Roman" w:hAnsi="Times New Roman" w:cs="Times New Roman"/>
          <w:kern w:val="0"/>
          <w14:ligatures w14:val="none"/>
        </w:rPr>
        <w:t xml:space="preserve"> ESG available in APIC but not yet in NDO</w:t>
      </w:r>
    </w:p>
    <w:p w14:paraId="1EBC8EEB" w14:textId="77777777" w:rsidR="00C458E4" w:rsidRPr="00C458E4" w:rsidRDefault="00C458E4" w:rsidP="00C458E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458E4">
        <w:rPr>
          <w:rFonts w:ascii="Times New Roman" w:eastAsia="Times New Roman" w:hAnsi="Times New Roman" w:cs="Times New Roman"/>
          <w:b/>
          <w:bCs/>
          <w:kern w:val="0"/>
          <w14:ligatures w14:val="none"/>
        </w:rPr>
        <w:t>Benefits of ESG</w:t>
      </w:r>
    </w:p>
    <w:p w14:paraId="42C39FCB" w14:textId="77777777" w:rsidR="00C458E4" w:rsidRPr="00C458E4" w:rsidRDefault="00C458E4" w:rsidP="00C458E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Purely policy construct (no networking component)</w:t>
      </w:r>
    </w:p>
    <w:p w14:paraId="65D60117" w14:textId="77777777" w:rsidR="00C458E4" w:rsidRPr="00C458E4" w:rsidRDefault="00C458E4" w:rsidP="00C458E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Simplifies application-centric deployment</w:t>
      </w:r>
    </w:p>
    <w:p w14:paraId="5DF4C118" w14:textId="77777777" w:rsidR="00C458E4" w:rsidRPr="00C458E4" w:rsidRDefault="00C458E4" w:rsidP="00C458E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Enables cross-bridge domain extension within VRF</w:t>
      </w:r>
    </w:p>
    <w:p w14:paraId="11A0AB96" w14:textId="77777777" w:rsidR="00C458E4" w:rsidRPr="00C458E4" w:rsidRDefault="00C458E4" w:rsidP="00C458E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Reduces complexity compared to EPG-based policy</w:t>
      </w:r>
    </w:p>
    <w:p w14:paraId="5BE34240" w14:textId="77777777" w:rsidR="00C458E4" w:rsidRPr="00C458E4" w:rsidRDefault="00C458E4" w:rsidP="00C458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8E4">
        <w:rPr>
          <w:rFonts w:ascii="Times New Roman" w:eastAsia="Times New Roman" w:hAnsi="Times New Roman" w:cs="Times New Roman"/>
          <w:b/>
          <w:bCs/>
          <w:kern w:val="0"/>
          <w:sz w:val="27"/>
          <w:szCs w:val="27"/>
          <w14:ligatures w14:val="none"/>
        </w:rPr>
        <w:t>3. Application-Centric Deployment</w:t>
      </w:r>
    </w:p>
    <w:p w14:paraId="38718A43" w14:textId="77777777" w:rsidR="00C458E4" w:rsidRPr="00C458E4" w:rsidRDefault="00C458E4" w:rsidP="00C458E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458E4">
        <w:rPr>
          <w:rFonts w:ascii="Times New Roman" w:eastAsia="Times New Roman" w:hAnsi="Times New Roman" w:cs="Times New Roman"/>
          <w:b/>
          <w:bCs/>
          <w:kern w:val="0"/>
          <w14:ligatures w14:val="none"/>
        </w:rPr>
        <w:t>Bridge Domain Strategy</w:t>
      </w:r>
    </w:p>
    <w:p w14:paraId="76D1ED3A" w14:textId="77777777" w:rsidR="00C458E4" w:rsidRPr="00C458E4" w:rsidRDefault="00C458E4" w:rsidP="00C458E4">
      <w:p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Option 1: Service-Based Bridge Domains</w:t>
      </w:r>
    </w:p>
    <w:p w14:paraId="6E86AF72" w14:textId="77777777" w:rsidR="00C458E4" w:rsidRPr="00C458E4" w:rsidRDefault="00C458E4" w:rsidP="00C458E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One large subnet for database tier (/22)</w:t>
      </w:r>
    </w:p>
    <w:p w14:paraId="40059F7A" w14:textId="77777777" w:rsidR="00C458E4" w:rsidRPr="00C458E4" w:rsidRDefault="00C458E4" w:rsidP="00C458E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One large subnet for web tier</w:t>
      </w:r>
    </w:p>
    <w:p w14:paraId="32C3D6ED" w14:textId="77777777" w:rsidR="00C458E4" w:rsidRPr="00C458E4" w:rsidRDefault="00C458E4" w:rsidP="00C458E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One large subnet for application tier</w:t>
      </w:r>
    </w:p>
    <w:p w14:paraId="1E190024" w14:textId="77777777" w:rsidR="00C458E4" w:rsidRPr="00C458E4" w:rsidRDefault="00C458E4" w:rsidP="00C458E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All similar services share the same bridge domain</w:t>
      </w:r>
    </w:p>
    <w:p w14:paraId="402727D7" w14:textId="77777777" w:rsidR="00C458E4" w:rsidRPr="00C458E4" w:rsidRDefault="00C458E4" w:rsidP="00C458E4">
      <w:p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Option 2: Application-Based Bridge Domains</w:t>
      </w:r>
    </w:p>
    <w:p w14:paraId="393036E0" w14:textId="77777777" w:rsidR="00C458E4" w:rsidRPr="00C458E4" w:rsidRDefault="00C458E4" w:rsidP="00C458E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Dedicated bridge domain per application (e.g., HR, Engineering)</w:t>
      </w:r>
    </w:p>
    <w:p w14:paraId="09B60C11" w14:textId="77777777" w:rsidR="00C458E4" w:rsidRPr="00C458E4" w:rsidRDefault="00C458E4" w:rsidP="00C458E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Each contains all tiers (web, app, database) for that application</w:t>
      </w:r>
    </w:p>
    <w:p w14:paraId="27F98FBD" w14:textId="77777777" w:rsidR="00C458E4" w:rsidRPr="00C458E4" w:rsidRDefault="00C458E4" w:rsidP="00C458E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Multiple EPGs can map to single bridge domain</w:t>
      </w:r>
    </w:p>
    <w:p w14:paraId="2C0C1BE7" w14:textId="77777777" w:rsidR="00C458E4" w:rsidRPr="00C458E4" w:rsidRDefault="00C458E4" w:rsidP="00C458E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458E4">
        <w:rPr>
          <w:rFonts w:ascii="Times New Roman" w:eastAsia="Times New Roman" w:hAnsi="Times New Roman" w:cs="Times New Roman"/>
          <w:b/>
          <w:bCs/>
          <w:kern w:val="0"/>
          <w14:ligatures w14:val="none"/>
        </w:rPr>
        <w:t>EPG Structure Best Practices</w:t>
      </w:r>
    </w:p>
    <w:p w14:paraId="67974961" w14:textId="77777777" w:rsidR="00C458E4" w:rsidRPr="00C458E4" w:rsidRDefault="00C458E4" w:rsidP="00C458E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Create EPG structure based on application components</w:t>
      </w:r>
    </w:p>
    <w:p w14:paraId="31E6EDA0" w14:textId="77777777" w:rsidR="00C458E4" w:rsidRPr="00C458E4" w:rsidRDefault="00C458E4" w:rsidP="00C458E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Implement clear naming conventions</w:t>
      </w:r>
    </w:p>
    <w:p w14:paraId="0336CF5F" w14:textId="77777777" w:rsidR="00C458E4" w:rsidRPr="00C458E4" w:rsidRDefault="00C458E4" w:rsidP="00C458E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Start with permissive policies (vzAny) and tighten over time</w:t>
      </w:r>
    </w:p>
    <w:p w14:paraId="68BE247C" w14:textId="77777777" w:rsidR="00C458E4" w:rsidRPr="00C458E4" w:rsidRDefault="00C458E4" w:rsidP="00C458E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Consider using CSW or similar tools for application dependency mapping</w:t>
      </w:r>
    </w:p>
    <w:p w14:paraId="618A92FF" w14:textId="77777777" w:rsidR="00C458E4" w:rsidRPr="00C458E4" w:rsidRDefault="00C458E4" w:rsidP="00C458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8E4">
        <w:rPr>
          <w:rFonts w:ascii="Times New Roman" w:eastAsia="Times New Roman" w:hAnsi="Times New Roman" w:cs="Times New Roman"/>
          <w:b/>
          <w:bCs/>
          <w:kern w:val="0"/>
          <w:sz w:val="27"/>
          <w:szCs w:val="27"/>
          <w14:ligatures w14:val="none"/>
        </w:rPr>
        <w:t>4. VMM Integration</w:t>
      </w:r>
    </w:p>
    <w:p w14:paraId="1C362B56" w14:textId="77777777" w:rsidR="00C458E4" w:rsidRPr="00C458E4" w:rsidRDefault="00C458E4" w:rsidP="00C458E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458E4">
        <w:rPr>
          <w:rFonts w:ascii="Times New Roman" w:eastAsia="Times New Roman" w:hAnsi="Times New Roman" w:cs="Times New Roman"/>
          <w:b/>
          <w:bCs/>
          <w:kern w:val="0"/>
          <w14:ligatures w14:val="none"/>
        </w:rPr>
        <w:lastRenderedPageBreak/>
        <w:t>Current State</w:t>
      </w:r>
    </w:p>
    <w:p w14:paraId="65294EE4" w14:textId="77777777" w:rsidR="00C458E4" w:rsidRPr="00C458E4" w:rsidRDefault="00C458E4" w:rsidP="00C458E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Not currently implemented</w:t>
      </w:r>
    </w:p>
    <w:p w14:paraId="7CC47A0F" w14:textId="77777777" w:rsidR="00C458E4" w:rsidRPr="00C458E4" w:rsidRDefault="00C458E4" w:rsidP="00C458E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Static port mapping in use</w:t>
      </w:r>
    </w:p>
    <w:p w14:paraId="188B8D9C" w14:textId="77777777" w:rsidR="00C458E4" w:rsidRPr="00C458E4" w:rsidRDefault="00C458E4" w:rsidP="00C458E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458E4">
        <w:rPr>
          <w:rFonts w:ascii="Times New Roman" w:eastAsia="Times New Roman" w:hAnsi="Times New Roman" w:cs="Times New Roman"/>
          <w:b/>
          <w:bCs/>
          <w:kern w:val="0"/>
          <w14:ligatures w14:val="none"/>
        </w:rPr>
        <w:t>Recommendation</w:t>
      </w:r>
    </w:p>
    <w:p w14:paraId="3CC44C66" w14:textId="77777777" w:rsidR="00C458E4" w:rsidRPr="00C458E4" w:rsidRDefault="00C458E4" w:rsidP="00C458E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Strongly recommended</w:t>
      </w:r>
      <w:r w:rsidRPr="00C458E4">
        <w:rPr>
          <w:rFonts w:ascii="Times New Roman" w:eastAsia="Times New Roman" w:hAnsi="Times New Roman" w:cs="Times New Roman"/>
          <w:kern w:val="0"/>
          <w14:ligatures w14:val="none"/>
        </w:rPr>
        <w:t xml:space="preserve"> for operational efficiency</w:t>
      </w:r>
    </w:p>
    <w:p w14:paraId="51B3BDC5" w14:textId="77777777" w:rsidR="00C458E4" w:rsidRPr="00C458E4" w:rsidRDefault="00C458E4" w:rsidP="00C458E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Simplifies configuration through port group integration</w:t>
      </w:r>
    </w:p>
    <w:p w14:paraId="77840ACD" w14:textId="77777777" w:rsidR="00C458E4" w:rsidRPr="00C458E4" w:rsidRDefault="00C458E4" w:rsidP="00C458E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Eliminates need for static mapping</w:t>
      </w:r>
    </w:p>
    <w:p w14:paraId="1F9F4B51" w14:textId="77777777" w:rsidR="00C458E4" w:rsidRPr="00C458E4" w:rsidRDefault="00C458E4" w:rsidP="00C458E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Requires stakeholder buy-in and education</w:t>
      </w:r>
    </w:p>
    <w:p w14:paraId="3D192B08" w14:textId="77777777" w:rsidR="00C458E4" w:rsidRPr="00C458E4" w:rsidRDefault="00C458E4" w:rsidP="00C458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8E4">
        <w:rPr>
          <w:rFonts w:ascii="Times New Roman" w:eastAsia="Times New Roman" w:hAnsi="Times New Roman" w:cs="Times New Roman"/>
          <w:b/>
          <w:bCs/>
          <w:kern w:val="0"/>
          <w:sz w:val="27"/>
          <w:szCs w:val="27"/>
          <w14:ligatures w14:val="none"/>
        </w:rPr>
        <w:t>5. Policy and Security Architecture</w:t>
      </w:r>
    </w:p>
    <w:p w14:paraId="0994AC20" w14:textId="77777777" w:rsidR="00C458E4" w:rsidRPr="00C458E4" w:rsidRDefault="00C458E4" w:rsidP="00C458E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458E4">
        <w:rPr>
          <w:rFonts w:ascii="Times New Roman" w:eastAsia="Times New Roman" w:hAnsi="Times New Roman" w:cs="Times New Roman"/>
          <w:b/>
          <w:bCs/>
          <w:kern w:val="0"/>
          <w14:ligatures w14:val="none"/>
        </w:rPr>
        <w:t>Service Graph (PBR) Considerations</w:t>
      </w:r>
    </w:p>
    <w:p w14:paraId="279BEF6A" w14:textId="77777777" w:rsidR="00C458E4" w:rsidRPr="00C458E4" w:rsidRDefault="00C458E4" w:rsidP="00C458E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Use Case:</w:t>
      </w:r>
      <w:r w:rsidRPr="00C458E4">
        <w:rPr>
          <w:rFonts w:ascii="Times New Roman" w:eastAsia="Times New Roman" w:hAnsi="Times New Roman" w:cs="Times New Roman"/>
          <w:kern w:val="0"/>
          <w14:ligatures w14:val="none"/>
        </w:rPr>
        <w:t xml:space="preserve"> Only required if firewall inspection needed between EPGs</w:t>
      </w:r>
    </w:p>
    <w:p w14:paraId="243C7A4B" w14:textId="77777777" w:rsidR="00C458E4" w:rsidRPr="00C458E4" w:rsidRDefault="00C458E4" w:rsidP="00C458E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Current Design:</w:t>
      </w:r>
      <w:r w:rsidRPr="00C458E4">
        <w:rPr>
          <w:rFonts w:ascii="Times New Roman" w:eastAsia="Times New Roman" w:hAnsi="Times New Roman" w:cs="Times New Roman"/>
          <w:kern w:val="0"/>
          <w14:ligatures w14:val="none"/>
        </w:rPr>
        <w:t xml:space="preserve"> Firewall inspection only between VRFs (via L3Out)</w:t>
      </w:r>
    </w:p>
    <w:p w14:paraId="3F2C5F58" w14:textId="77777777" w:rsidR="00C458E4" w:rsidRPr="00C458E4" w:rsidRDefault="00C458E4" w:rsidP="00C458E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Recommendation:</w:t>
      </w:r>
      <w:r w:rsidRPr="00C458E4">
        <w:rPr>
          <w:rFonts w:ascii="Times New Roman" w:eastAsia="Times New Roman" w:hAnsi="Times New Roman" w:cs="Times New Roman"/>
          <w:kern w:val="0"/>
          <w14:ligatures w14:val="none"/>
        </w:rPr>
        <w:t xml:space="preserve"> Avoid PBR unless specific security requirements exist</w:t>
      </w:r>
    </w:p>
    <w:p w14:paraId="2452937A" w14:textId="77777777" w:rsidR="00C458E4" w:rsidRPr="00C458E4" w:rsidRDefault="00C458E4" w:rsidP="00C458E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Complexity Warning:</w:t>
      </w:r>
      <w:r w:rsidRPr="00C458E4">
        <w:rPr>
          <w:rFonts w:ascii="Times New Roman" w:eastAsia="Times New Roman" w:hAnsi="Times New Roman" w:cs="Times New Roman"/>
          <w:kern w:val="0"/>
          <w14:ligatures w14:val="none"/>
        </w:rPr>
        <w:t xml:space="preserve"> PBR adds significant troubleshooting overhead</w:t>
      </w:r>
    </w:p>
    <w:p w14:paraId="0EF0875D" w14:textId="77777777" w:rsidR="00C458E4" w:rsidRPr="00C458E4" w:rsidRDefault="00C458E4" w:rsidP="00C458E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458E4">
        <w:rPr>
          <w:rFonts w:ascii="Times New Roman" w:eastAsia="Times New Roman" w:hAnsi="Times New Roman" w:cs="Times New Roman"/>
          <w:b/>
          <w:bCs/>
          <w:kern w:val="0"/>
          <w14:ligatures w14:val="none"/>
        </w:rPr>
        <w:t>Route Leaking vs. Firewall</w:t>
      </w:r>
    </w:p>
    <w:p w14:paraId="3C85BEAC" w14:textId="77777777" w:rsidR="00C458E4" w:rsidRPr="00C458E4" w:rsidRDefault="00C458E4" w:rsidP="00C458E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Current State:</w:t>
      </w:r>
      <w:r w:rsidRPr="00C458E4">
        <w:rPr>
          <w:rFonts w:ascii="Times New Roman" w:eastAsia="Times New Roman" w:hAnsi="Times New Roman" w:cs="Times New Roman"/>
          <w:kern w:val="0"/>
          <w14:ligatures w14:val="none"/>
        </w:rPr>
        <w:t xml:space="preserve"> All inter-VRF traffic traverses firewall</w:t>
      </w:r>
    </w:p>
    <w:p w14:paraId="71F095B0" w14:textId="77777777" w:rsidR="00C458E4" w:rsidRPr="00C458E4" w:rsidRDefault="00C458E4" w:rsidP="00C458E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Challenge:</w:t>
      </w:r>
      <w:r w:rsidRPr="00C458E4">
        <w:rPr>
          <w:rFonts w:ascii="Times New Roman" w:eastAsia="Times New Roman" w:hAnsi="Times New Roman" w:cs="Times New Roman"/>
          <w:kern w:val="0"/>
          <w14:ligatures w14:val="none"/>
        </w:rPr>
        <w:t xml:space="preserve"> Route leaking with multi-site and application-centric design is complex</w:t>
      </w:r>
    </w:p>
    <w:p w14:paraId="35AB6C89" w14:textId="77777777" w:rsidR="00C458E4" w:rsidRPr="00C458E4" w:rsidRDefault="00C458E4" w:rsidP="00C458E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Recommendation:</w:t>
      </w:r>
      <w:r w:rsidRPr="00C458E4">
        <w:rPr>
          <w:rFonts w:ascii="Times New Roman" w:eastAsia="Times New Roman" w:hAnsi="Times New Roman" w:cs="Times New Roman"/>
          <w:kern w:val="0"/>
          <w14:ligatures w14:val="none"/>
        </w:rPr>
        <w:t xml:space="preserve"> Continue using firewall for inter-VRF communication until ESG support is available</w:t>
      </w:r>
    </w:p>
    <w:p w14:paraId="0C6F9751" w14:textId="77777777" w:rsidR="00C458E4" w:rsidRPr="00C458E4" w:rsidRDefault="00C458E4" w:rsidP="00C458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8E4">
        <w:rPr>
          <w:rFonts w:ascii="Times New Roman" w:eastAsia="Times New Roman" w:hAnsi="Times New Roman" w:cs="Times New Roman"/>
          <w:b/>
          <w:bCs/>
          <w:kern w:val="0"/>
          <w:sz w:val="27"/>
          <w:szCs w:val="27"/>
          <w14:ligatures w14:val="none"/>
        </w:rPr>
        <w:t>6. L3Out Optimization</w:t>
      </w:r>
    </w:p>
    <w:p w14:paraId="300CC635" w14:textId="77777777" w:rsidR="00C458E4" w:rsidRPr="00C458E4" w:rsidRDefault="00C458E4" w:rsidP="00C458E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458E4">
        <w:rPr>
          <w:rFonts w:ascii="Times New Roman" w:eastAsia="Times New Roman" w:hAnsi="Times New Roman" w:cs="Times New Roman"/>
          <w:b/>
          <w:bCs/>
          <w:kern w:val="0"/>
          <w14:ligatures w14:val="none"/>
        </w:rPr>
        <w:t>Current Configuration</w:t>
      </w:r>
    </w:p>
    <w:p w14:paraId="751CB98A" w14:textId="77777777" w:rsidR="00C458E4" w:rsidRPr="00C458E4" w:rsidRDefault="00C458E4" w:rsidP="00C458E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Multiple L3Outs per VRF</w:t>
      </w:r>
    </w:p>
    <w:p w14:paraId="6A06DE9D" w14:textId="77777777" w:rsidR="00C458E4" w:rsidRPr="00C458E4" w:rsidRDefault="00C458E4" w:rsidP="00C458E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All connecting to different firewall contexts</w:t>
      </w:r>
    </w:p>
    <w:p w14:paraId="24971410" w14:textId="77777777" w:rsidR="00C458E4" w:rsidRPr="00C458E4" w:rsidRDefault="00C458E4" w:rsidP="00C458E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458E4">
        <w:rPr>
          <w:rFonts w:ascii="Times New Roman" w:eastAsia="Times New Roman" w:hAnsi="Times New Roman" w:cs="Times New Roman"/>
          <w:b/>
          <w:bCs/>
          <w:kern w:val="0"/>
          <w14:ligatures w14:val="none"/>
        </w:rPr>
        <w:t>Optimization Opportunity</w:t>
      </w:r>
    </w:p>
    <w:p w14:paraId="52E97A49" w14:textId="77777777" w:rsidR="00C458E4" w:rsidRPr="00C458E4" w:rsidRDefault="00C458E4" w:rsidP="00C458E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Consolidate L3Outs where possible</w:t>
      </w:r>
    </w:p>
    <w:p w14:paraId="62051F81" w14:textId="77777777" w:rsidR="00C458E4" w:rsidRPr="00C458E4" w:rsidRDefault="00C458E4" w:rsidP="00C458E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Simplify firewall context design</w:t>
      </w:r>
    </w:p>
    <w:p w14:paraId="799681A9" w14:textId="77777777" w:rsidR="00C458E4" w:rsidRPr="00C458E4" w:rsidRDefault="00C458E4" w:rsidP="00C458E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Reduce configuration overhead</w:t>
      </w:r>
    </w:p>
    <w:p w14:paraId="1DF91C85" w14:textId="77777777" w:rsidR="00C458E4" w:rsidRPr="00C458E4" w:rsidRDefault="009D1A29" w:rsidP="00C458E4">
      <w:pPr>
        <w:spacing w:after="0" w:line="240" w:lineRule="auto"/>
        <w:rPr>
          <w:rFonts w:ascii="Times New Roman" w:eastAsia="Times New Roman" w:hAnsi="Times New Roman" w:cs="Times New Roman"/>
          <w:kern w:val="0"/>
          <w14:ligatures w14:val="none"/>
        </w:rPr>
      </w:pPr>
      <w:r w:rsidRPr="009D1A29">
        <w:rPr>
          <w:rFonts w:ascii="Times New Roman" w:eastAsia="Times New Roman" w:hAnsi="Times New Roman" w:cs="Times New Roman"/>
          <w:noProof/>
          <w:kern w:val="0"/>
        </w:rPr>
        <w:pict w14:anchorId="41427EB7">
          <v:rect id="_x0000_i1029" alt="" style="width:468pt;height:.05pt;mso-width-percent:0;mso-height-percent:0;mso-width-percent:0;mso-height-percent:0" o:hralign="center" o:hrstd="t" o:hr="t" fillcolor="#a0a0a0" stroked="f"/>
        </w:pict>
      </w:r>
    </w:p>
    <w:p w14:paraId="78C7D1FC" w14:textId="77777777" w:rsidR="00C458E4" w:rsidRPr="00C458E4" w:rsidRDefault="00C458E4" w:rsidP="00C458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58E4">
        <w:rPr>
          <w:rFonts w:ascii="Times New Roman" w:eastAsia="Times New Roman" w:hAnsi="Times New Roman" w:cs="Times New Roman"/>
          <w:b/>
          <w:bCs/>
          <w:kern w:val="0"/>
          <w:sz w:val="36"/>
          <w:szCs w:val="36"/>
          <w14:ligatures w14:val="none"/>
        </w:rPr>
        <w:t>Recommendations Summary</w:t>
      </w:r>
    </w:p>
    <w:p w14:paraId="24CFAF2D" w14:textId="77777777" w:rsidR="00C458E4" w:rsidRPr="00C458E4" w:rsidRDefault="00C458E4" w:rsidP="00C458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8E4">
        <w:rPr>
          <w:rFonts w:ascii="Times New Roman" w:eastAsia="Times New Roman" w:hAnsi="Times New Roman" w:cs="Times New Roman"/>
          <w:b/>
          <w:bCs/>
          <w:kern w:val="0"/>
          <w:sz w:val="27"/>
          <w:szCs w:val="27"/>
          <w14:ligatures w14:val="none"/>
        </w:rPr>
        <w:lastRenderedPageBreak/>
        <w:t>Immediate Actions</w:t>
      </w:r>
    </w:p>
    <w:p w14:paraId="4E802A23" w14:textId="77777777" w:rsidR="00C458E4" w:rsidRPr="00C458E4" w:rsidRDefault="00C458E4" w:rsidP="00C458E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Maintain single tenant architecture</w:t>
      </w:r>
      <w:r w:rsidRPr="00C458E4">
        <w:rPr>
          <w:rFonts w:ascii="Times New Roman" w:eastAsia="Times New Roman" w:hAnsi="Times New Roman" w:cs="Times New Roman"/>
          <w:kern w:val="0"/>
          <w14:ligatures w14:val="none"/>
        </w:rPr>
        <w:t xml:space="preserve"> unless clear administrative separation is required</w:t>
      </w:r>
    </w:p>
    <w:p w14:paraId="25DD63EC" w14:textId="77777777" w:rsidR="00C458E4" w:rsidRPr="00C458E4" w:rsidRDefault="00C458E4" w:rsidP="00C458E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Document application dependencies</w:t>
      </w:r>
      <w:r w:rsidRPr="00C458E4">
        <w:rPr>
          <w:rFonts w:ascii="Times New Roman" w:eastAsia="Times New Roman" w:hAnsi="Times New Roman" w:cs="Times New Roman"/>
          <w:kern w:val="0"/>
          <w14:ligatures w14:val="none"/>
        </w:rPr>
        <w:t xml:space="preserve"> and create EPG mapping</w:t>
      </w:r>
    </w:p>
    <w:p w14:paraId="394F1B18" w14:textId="77777777" w:rsidR="00C458E4" w:rsidRPr="00C458E4" w:rsidRDefault="00C458E4" w:rsidP="00C458E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Evaluate VMM integration</w:t>
      </w:r>
      <w:r w:rsidRPr="00C458E4">
        <w:rPr>
          <w:rFonts w:ascii="Times New Roman" w:eastAsia="Times New Roman" w:hAnsi="Times New Roman" w:cs="Times New Roman"/>
          <w:kern w:val="0"/>
          <w14:ligatures w14:val="none"/>
        </w:rPr>
        <w:t xml:space="preserve"> benefits with stakeholders</w:t>
      </w:r>
    </w:p>
    <w:p w14:paraId="2ACF30B3" w14:textId="77777777" w:rsidR="00C458E4" w:rsidRPr="00C458E4" w:rsidRDefault="00C458E4" w:rsidP="00C458E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Defer ESG implementation</w:t>
      </w:r>
      <w:r w:rsidRPr="00C458E4">
        <w:rPr>
          <w:rFonts w:ascii="Times New Roman" w:eastAsia="Times New Roman" w:hAnsi="Times New Roman" w:cs="Times New Roman"/>
          <w:kern w:val="0"/>
          <w14:ligatures w14:val="none"/>
        </w:rPr>
        <w:t xml:space="preserve"> until NDO support is available (June/July 2025)</w:t>
      </w:r>
    </w:p>
    <w:p w14:paraId="698C19B8" w14:textId="77777777" w:rsidR="00C458E4" w:rsidRPr="00C458E4" w:rsidRDefault="00C458E4" w:rsidP="00C458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8E4">
        <w:rPr>
          <w:rFonts w:ascii="Times New Roman" w:eastAsia="Times New Roman" w:hAnsi="Times New Roman" w:cs="Times New Roman"/>
          <w:b/>
          <w:bCs/>
          <w:kern w:val="0"/>
          <w:sz w:val="27"/>
          <w:szCs w:val="27"/>
          <w14:ligatures w14:val="none"/>
        </w:rPr>
        <w:t>Design Decisions</w:t>
      </w:r>
    </w:p>
    <w:p w14:paraId="3EC387C1" w14:textId="77777777" w:rsidR="00C458E4" w:rsidRPr="00C458E4" w:rsidRDefault="00C458E4" w:rsidP="00C458E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Tenant Structure:</w:t>
      </w:r>
      <w:r w:rsidRPr="00C458E4">
        <w:rPr>
          <w:rFonts w:ascii="Times New Roman" w:eastAsia="Times New Roman" w:hAnsi="Times New Roman" w:cs="Times New Roman"/>
          <w:kern w:val="0"/>
          <w14:ligatures w14:val="none"/>
        </w:rPr>
        <w:t xml:space="preserve"> Single tenant with multiple VRFs</w:t>
      </w:r>
    </w:p>
    <w:p w14:paraId="6E3BBDC5" w14:textId="77777777" w:rsidR="00C458E4" w:rsidRPr="00C458E4" w:rsidRDefault="00C458E4" w:rsidP="00C458E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Bridge Domain Strategy:</w:t>
      </w:r>
      <w:r w:rsidRPr="00C458E4">
        <w:rPr>
          <w:rFonts w:ascii="Times New Roman" w:eastAsia="Times New Roman" w:hAnsi="Times New Roman" w:cs="Times New Roman"/>
          <w:kern w:val="0"/>
          <w14:ligatures w14:val="none"/>
        </w:rPr>
        <w:t xml:space="preserve"> Choose between service-based or application-based approach</w:t>
      </w:r>
    </w:p>
    <w:p w14:paraId="04EC136C" w14:textId="77777777" w:rsidR="00C458E4" w:rsidRPr="00C458E4" w:rsidRDefault="00C458E4" w:rsidP="00C458E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Security Policy:</w:t>
      </w:r>
      <w:r w:rsidRPr="00C458E4">
        <w:rPr>
          <w:rFonts w:ascii="Times New Roman" w:eastAsia="Times New Roman" w:hAnsi="Times New Roman" w:cs="Times New Roman"/>
          <w:kern w:val="0"/>
          <w14:ligatures w14:val="none"/>
        </w:rPr>
        <w:t xml:space="preserve"> Start with vzAny, implement contracts based on requirements</w:t>
      </w:r>
    </w:p>
    <w:p w14:paraId="6FB1DC71" w14:textId="77777777" w:rsidR="00C458E4" w:rsidRPr="00C458E4" w:rsidRDefault="00C458E4" w:rsidP="00C458E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Inter-VRF Communication:</w:t>
      </w:r>
      <w:r w:rsidRPr="00C458E4">
        <w:rPr>
          <w:rFonts w:ascii="Times New Roman" w:eastAsia="Times New Roman" w:hAnsi="Times New Roman" w:cs="Times New Roman"/>
          <w:kern w:val="0"/>
          <w14:ligatures w14:val="none"/>
        </w:rPr>
        <w:t xml:space="preserve"> Continue using firewall (no route leaking)</w:t>
      </w:r>
    </w:p>
    <w:p w14:paraId="1562BC76" w14:textId="77777777" w:rsidR="00C458E4" w:rsidRPr="00C458E4" w:rsidRDefault="00C458E4" w:rsidP="00C458E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Service Graph/PBR:</w:t>
      </w:r>
      <w:r w:rsidRPr="00C458E4">
        <w:rPr>
          <w:rFonts w:ascii="Times New Roman" w:eastAsia="Times New Roman" w:hAnsi="Times New Roman" w:cs="Times New Roman"/>
          <w:kern w:val="0"/>
          <w14:ligatures w14:val="none"/>
        </w:rPr>
        <w:t xml:space="preserve"> Do not implement unless specific EPG-to-EPG firewall requirement exists</w:t>
      </w:r>
    </w:p>
    <w:p w14:paraId="07E4B371" w14:textId="77777777" w:rsidR="00C458E4" w:rsidRPr="00C458E4" w:rsidRDefault="00C458E4" w:rsidP="00C458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8E4">
        <w:rPr>
          <w:rFonts w:ascii="Times New Roman" w:eastAsia="Times New Roman" w:hAnsi="Times New Roman" w:cs="Times New Roman"/>
          <w:b/>
          <w:bCs/>
          <w:kern w:val="0"/>
          <w:sz w:val="27"/>
          <w:szCs w:val="27"/>
          <w14:ligatures w14:val="none"/>
        </w:rPr>
        <w:t>Future Considerations</w:t>
      </w:r>
    </w:p>
    <w:p w14:paraId="6BC4AED8" w14:textId="77777777" w:rsidR="00C458E4" w:rsidRPr="00C458E4" w:rsidRDefault="00C458E4" w:rsidP="00C458E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ESG Migration:</w:t>
      </w:r>
      <w:r w:rsidRPr="00C458E4">
        <w:rPr>
          <w:rFonts w:ascii="Times New Roman" w:eastAsia="Times New Roman" w:hAnsi="Times New Roman" w:cs="Times New Roman"/>
          <w:kern w:val="0"/>
          <w14:ligatures w14:val="none"/>
        </w:rPr>
        <w:t xml:space="preserve"> Plan for ESG implementation once NDO support is available</w:t>
      </w:r>
    </w:p>
    <w:p w14:paraId="73748888" w14:textId="77777777" w:rsidR="00C458E4" w:rsidRPr="00C458E4" w:rsidRDefault="00C458E4" w:rsidP="00C458E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Application Dependency Mapping:</w:t>
      </w:r>
      <w:r w:rsidRPr="00C458E4">
        <w:rPr>
          <w:rFonts w:ascii="Times New Roman" w:eastAsia="Times New Roman" w:hAnsi="Times New Roman" w:cs="Times New Roman"/>
          <w:kern w:val="0"/>
          <w14:ligatures w14:val="none"/>
        </w:rPr>
        <w:t xml:space="preserve"> Consider CSW or alternative tools</w:t>
      </w:r>
    </w:p>
    <w:p w14:paraId="58A6B12E" w14:textId="77777777" w:rsidR="00C458E4" w:rsidRPr="00C458E4" w:rsidRDefault="00C458E4" w:rsidP="00C458E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Automation:</w:t>
      </w:r>
      <w:r w:rsidRPr="00C458E4">
        <w:rPr>
          <w:rFonts w:ascii="Times New Roman" w:eastAsia="Times New Roman" w:hAnsi="Times New Roman" w:cs="Times New Roman"/>
          <w:kern w:val="0"/>
          <w14:ligatures w14:val="none"/>
        </w:rPr>
        <w:t xml:space="preserve"> Evaluate Terraform or Ansible for configuration management</w:t>
      </w:r>
    </w:p>
    <w:p w14:paraId="0DE82195" w14:textId="77777777" w:rsidR="00C458E4" w:rsidRPr="00C458E4" w:rsidRDefault="00C458E4" w:rsidP="00C458E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L3Out Consolidation:</w:t>
      </w:r>
      <w:r w:rsidRPr="00C458E4">
        <w:rPr>
          <w:rFonts w:ascii="Times New Roman" w:eastAsia="Times New Roman" w:hAnsi="Times New Roman" w:cs="Times New Roman"/>
          <w:kern w:val="0"/>
          <w14:ligatures w14:val="none"/>
        </w:rPr>
        <w:t xml:space="preserve"> Review and optimize firewall connectivity</w:t>
      </w:r>
    </w:p>
    <w:p w14:paraId="1D5D0BE0" w14:textId="77777777" w:rsidR="00C458E4" w:rsidRPr="00C458E4" w:rsidRDefault="009D1A29" w:rsidP="00C458E4">
      <w:pPr>
        <w:spacing w:after="0" w:line="240" w:lineRule="auto"/>
        <w:rPr>
          <w:rFonts w:ascii="Times New Roman" w:eastAsia="Times New Roman" w:hAnsi="Times New Roman" w:cs="Times New Roman"/>
          <w:kern w:val="0"/>
          <w14:ligatures w14:val="none"/>
        </w:rPr>
      </w:pPr>
      <w:r w:rsidRPr="009D1A29">
        <w:rPr>
          <w:rFonts w:ascii="Times New Roman" w:eastAsia="Times New Roman" w:hAnsi="Times New Roman" w:cs="Times New Roman"/>
          <w:noProof/>
          <w:kern w:val="0"/>
        </w:rPr>
        <w:pict w14:anchorId="2F040487">
          <v:rect id="_x0000_i1028" alt="" style="width:468pt;height:.05pt;mso-width-percent:0;mso-height-percent:0;mso-width-percent:0;mso-height-percent:0" o:hralign="center" o:hrstd="t" o:hr="t" fillcolor="#a0a0a0" stroked="f"/>
        </w:pict>
      </w:r>
    </w:p>
    <w:p w14:paraId="159D5370" w14:textId="77777777" w:rsidR="00C458E4" w:rsidRPr="00C458E4" w:rsidRDefault="00C458E4" w:rsidP="00C458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58E4">
        <w:rPr>
          <w:rFonts w:ascii="Times New Roman" w:eastAsia="Times New Roman" w:hAnsi="Times New Roman" w:cs="Times New Roman"/>
          <w:b/>
          <w:bCs/>
          <w:kern w:val="0"/>
          <w:sz w:val="36"/>
          <w:szCs w:val="36"/>
          <w14:ligatures w14:val="none"/>
        </w:rPr>
        <w:t>Technical Resources</w:t>
      </w:r>
    </w:p>
    <w:p w14:paraId="4F96B8F7" w14:textId="77777777" w:rsidR="00C458E4" w:rsidRPr="00C458E4" w:rsidRDefault="00C458E4" w:rsidP="00C458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8E4">
        <w:rPr>
          <w:rFonts w:ascii="Times New Roman" w:eastAsia="Times New Roman" w:hAnsi="Times New Roman" w:cs="Times New Roman"/>
          <w:b/>
          <w:bCs/>
          <w:kern w:val="0"/>
          <w:sz w:val="27"/>
          <w:szCs w:val="27"/>
          <w14:ligatures w14:val="none"/>
        </w:rPr>
        <w:t>API and Automation</w:t>
      </w:r>
    </w:p>
    <w:p w14:paraId="6442CE4B" w14:textId="77777777" w:rsidR="00C458E4" w:rsidRPr="00C458E4" w:rsidRDefault="00C458E4" w:rsidP="00C458E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NDO Developer Guide:</w:t>
      </w:r>
      <w:r w:rsidRPr="00C458E4">
        <w:rPr>
          <w:rFonts w:ascii="Times New Roman" w:eastAsia="Times New Roman" w:hAnsi="Times New Roman" w:cs="Times New Roman"/>
          <w:kern w:val="0"/>
          <w14:ligatures w14:val="none"/>
        </w:rPr>
        <w:t xml:space="preserve"> Available through Help Center → Programming and Developer Guide</w:t>
      </w:r>
    </w:p>
    <w:p w14:paraId="71F10908" w14:textId="77777777" w:rsidR="00C458E4" w:rsidRPr="00C458E4" w:rsidRDefault="00C458E4" w:rsidP="00C458E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Automation Tools Available:</w:t>
      </w:r>
      <w:r w:rsidRPr="00C458E4">
        <w:rPr>
          <w:rFonts w:ascii="Times New Roman" w:eastAsia="Times New Roman" w:hAnsi="Times New Roman" w:cs="Times New Roman"/>
          <w:kern w:val="0"/>
          <w14:ligatures w14:val="none"/>
        </w:rPr>
        <w:t xml:space="preserve"> </w:t>
      </w:r>
    </w:p>
    <w:p w14:paraId="46F4666D" w14:textId="77777777" w:rsidR="00C458E4" w:rsidRPr="00C458E4" w:rsidRDefault="00C458E4" w:rsidP="00C458E4">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Ansible collections for Nexus Dashboard</w:t>
      </w:r>
    </w:p>
    <w:p w14:paraId="290A3A71" w14:textId="77777777" w:rsidR="00C458E4" w:rsidRPr="00C458E4" w:rsidRDefault="00C458E4" w:rsidP="00C458E4">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Terraform collections for NDO</w:t>
      </w:r>
    </w:p>
    <w:p w14:paraId="0870C889" w14:textId="77777777" w:rsidR="00C458E4" w:rsidRPr="00C458E4" w:rsidRDefault="00C458E4" w:rsidP="00C458E4">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REST API documentation and examples</w:t>
      </w:r>
    </w:p>
    <w:p w14:paraId="69C9EE2F" w14:textId="77777777" w:rsidR="00C458E4" w:rsidRPr="00C458E4" w:rsidRDefault="00C458E4" w:rsidP="00C458E4">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Postman collections for common operations</w:t>
      </w:r>
    </w:p>
    <w:p w14:paraId="02C366AE" w14:textId="77777777" w:rsidR="00C458E4" w:rsidRPr="00C458E4" w:rsidRDefault="00C458E4" w:rsidP="00C458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8E4">
        <w:rPr>
          <w:rFonts w:ascii="Times New Roman" w:eastAsia="Times New Roman" w:hAnsi="Times New Roman" w:cs="Times New Roman"/>
          <w:b/>
          <w:bCs/>
          <w:kern w:val="0"/>
          <w:sz w:val="27"/>
          <w:szCs w:val="27"/>
          <w14:ligatures w14:val="none"/>
        </w:rPr>
        <w:t>Key Technical Constraints</w:t>
      </w:r>
    </w:p>
    <w:p w14:paraId="1D46E061" w14:textId="77777777" w:rsidR="00C458E4" w:rsidRPr="00C458E4" w:rsidRDefault="00C458E4" w:rsidP="00C458E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ESG not currently supported in multi-site deployments</w:t>
      </w:r>
    </w:p>
    <w:p w14:paraId="431AA170" w14:textId="77777777" w:rsidR="00C458E4" w:rsidRPr="00C458E4" w:rsidRDefault="00C458E4" w:rsidP="00C458E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 xml:space="preserve">Route leaking complexity increases with: </w:t>
      </w:r>
    </w:p>
    <w:p w14:paraId="6FB01901" w14:textId="77777777" w:rsidR="00C458E4" w:rsidRPr="00C458E4" w:rsidRDefault="00C458E4" w:rsidP="00C458E4">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Application-centric design</w:t>
      </w:r>
    </w:p>
    <w:p w14:paraId="51BC3AF7" w14:textId="77777777" w:rsidR="00C458E4" w:rsidRPr="00C458E4" w:rsidRDefault="00C458E4" w:rsidP="00C458E4">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Multi-site deployment</w:t>
      </w:r>
    </w:p>
    <w:p w14:paraId="3D2EFC75" w14:textId="77777777" w:rsidR="00C458E4" w:rsidRPr="00C458E4" w:rsidRDefault="00C458E4" w:rsidP="00C458E4">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EPG-based policies</w:t>
      </w:r>
    </w:p>
    <w:p w14:paraId="4E97EF77" w14:textId="77777777" w:rsidR="00C458E4" w:rsidRPr="00C458E4" w:rsidRDefault="00C458E4" w:rsidP="00C458E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CSW or similar tool recommended for application dependency discovery</w:t>
      </w:r>
    </w:p>
    <w:p w14:paraId="35CA95B4" w14:textId="77777777" w:rsidR="00C458E4" w:rsidRPr="00C458E4" w:rsidRDefault="009D1A29" w:rsidP="00C458E4">
      <w:pPr>
        <w:spacing w:after="0" w:line="240" w:lineRule="auto"/>
        <w:rPr>
          <w:rFonts w:ascii="Times New Roman" w:eastAsia="Times New Roman" w:hAnsi="Times New Roman" w:cs="Times New Roman"/>
          <w:kern w:val="0"/>
          <w14:ligatures w14:val="none"/>
        </w:rPr>
      </w:pPr>
      <w:r w:rsidRPr="009D1A29">
        <w:rPr>
          <w:rFonts w:ascii="Times New Roman" w:eastAsia="Times New Roman" w:hAnsi="Times New Roman" w:cs="Times New Roman"/>
          <w:noProof/>
          <w:kern w:val="0"/>
        </w:rPr>
        <w:lastRenderedPageBreak/>
        <w:pict w14:anchorId="482E84E9">
          <v:rect id="_x0000_i1027" alt="" style="width:468pt;height:.05pt;mso-width-percent:0;mso-height-percent:0;mso-width-percent:0;mso-height-percent:0" o:hralign="center" o:hrstd="t" o:hr="t" fillcolor="#a0a0a0" stroked="f"/>
        </w:pict>
      </w:r>
    </w:p>
    <w:p w14:paraId="37DDDC54" w14:textId="77777777" w:rsidR="00C458E4" w:rsidRPr="00C458E4" w:rsidRDefault="00C458E4" w:rsidP="00C458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58E4">
        <w:rPr>
          <w:rFonts w:ascii="Times New Roman" w:eastAsia="Times New Roman" w:hAnsi="Times New Roman" w:cs="Times New Roman"/>
          <w:b/>
          <w:bCs/>
          <w:kern w:val="0"/>
          <w:sz w:val="36"/>
          <w:szCs w:val="36"/>
          <w14:ligatures w14:val="none"/>
        </w:rPr>
        <w:t>Next Steps</w:t>
      </w:r>
    </w:p>
    <w:p w14:paraId="555A565C" w14:textId="77777777" w:rsidR="00C458E4" w:rsidRPr="00C458E4" w:rsidRDefault="00C458E4" w:rsidP="00C458E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Review tenant structure decision with stakeholders</w:t>
      </w:r>
    </w:p>
    <w:p w14:paraId="05AFEB15" w14:textId="77777777" w:rsidR="00C458E4" w:rsidRPr="00C458E4" w:rsidRDefault="00C458E4" w:rsidP="00C458E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Create application inventory and EPG mapping</w:t>
      </w:r>
    </w:p>
    <w:p w14:paraId="48DA2812" w14:textId="77777777" w:rsidR="00C458E4" w:rsidRPr="00C458E4" w:rsidRDefault="00C458E4" w:rsidP="00C458E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Schedule VMM integration discussion with virtualization team</w:t>
      </w:r>
    </w:p>
    <w:p w14:paraId="74401127" w14:textId="77777777" w:rsidR="00C458E4" w:rsidRPr="00C458E4" w:rsidRDefault="00C458E4" w:rsidP="00C458E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Monitor ESG feature release schedule</w:t>
      </w:r>
    </w:p>
    <w:p w14:paraId="58DF0478" w14:textId="77777777" w:rsidR="00C458E4" w:rsidRPr="00C458E4" w:rsidRDefault="00C458E4" w:rsidP="00C458E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Develop migration timeline based on equipment delivery</w:t>
      </w:r>
    </w:p>
    <w:p w14:paraId="7EBB60CF" w14:textId="77777777" w:rsidR="00C458E4" w:rsidRPr="00C458E4" w:rsidRDefault="00C458E4" w:rsidP="00C458E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Consider engaging Cisco CX services for implementation support</w:t>
      </w:r>
    </w:p>
    <w:p w14:paraId="757DD0A5" w14:textId="77777777" w:rsidR="00C458E4" w:rsidRPr="00C458E4" w:rsidRDefault="009D1A29" w:rsidP="00C458E4">
      <w:pPr>
        <w:spacing w:after="0" w:line="240" w:lineRule="auto"/>
        <w:rPr>
          <w:rFonts w:ascii="Times New Roman" w:eastAsia="Times New Roman" w:hAnsi="Times New Roman" w:cs="Times New Roman"/>
          <w:kern w:val="0"/>
          <w14:ligatures w14:val="none"/>
        </w:rPr>
      </w:pPr>
      <w:r w:rsidRPr="009D1A29">
        <w:rPr>
          <w:rFonts w:ascii="Times New Roman" w:eastAsia="Times New Roman" w:hAnsi="Times New Roman" w:cs="Times New Roman"/>
          <w:noProof/>
          <w:kern w:val="0"/>
        </w:rPr>
        <w:pict w14:anchorId="3BADBEA1">
          <v:rect id="_x0000_i1026" alt="" style="width:468pt;height:.05pt;mso-width-percent:0;mso-height-percent:0;mso-width-percent:0;mso-height-percent:0" o:hralign="center" o:hrstd="t" o:hr="t" fillcolor="#a0a0a0" stroked="f"/>
        </w:pict>
      </w:r>
    </w:p>
    <w:p w14:paraId="76BA35E9" w14:textId="77777777" w:rsidR="00C458E4" w:rsidRPr="00C458E4" w:rsidRDefault="00C458E4" w:rsidP="00C458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58E4">
        <w:rPr>
          <w:rFonts w:ascii="Times New Roman" w:eastAsia="Times New Roman" w:hAnsi="Times New Roman" w:cs="Times New Roman"/>
          <w:b/>
          <w:bCs/>
          <w:kern w:val="0"/>
          <w:sz w:val="36"/>
          <w:szCs w:val="36"/>
          <w14:ligatures w14:val="none"/>
        </w:rPr>
        <w:t>Meeting Notes</w:t>
      </w:r>
    </w:p>
    <w:p w14:paraId="60B3221B" w14:textId="77777777" w:rsidR="00C458E4" w:rsidRPr="00C458E4" w:rsidRDefault="00C458E4" w:rsidP="00C458E4">
      <w:p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Additional Context:</w:t>
      </w:r>
    </w:p>
    <w:p w14:paraId="53304664" w14:textId="77777777" w:rsidR="00C458E4" w:rsidRPr="00C458E4" w:rsidRDefault="00C458E4" w:rsidP="00C458E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Organization is receiving new equipment, making this an optimal time for redesign</w:t>
      </w:r>
    </w:p>
    <w:p w14:paraId="7E094955" w14:textId="77777777" w:rsidR="00C458E4" w:rsidRPr="00C458E4" w:rsidRDefault="00C458E4" w:rsidP="00C458E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DoD zero-trust architecture considerations are relevant but don't necessitate EPG-to-EPG firewalling</w:t>
      </w:r>
    </w:p>
    <w:p w14:paraId="454F4E5F" w14:textId="77777777" w:rsidR="00C458E4" w:rsidRPr="00C458E4" w:rsidRDefault="00C458E4" w:rsidP="00C458E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Most VRFs are extended between sites in the multi-site deployment</w:t>
      </w:r>
    </w:p>
    <w:p w14:paraId="0E7E5C2B" w14:textId="77777777" w:rsidR="00C458E4" w:rsidRPr="00C458E4" w:rsidRDefault="00C458E4" w:rsidP="00C458E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Current pain point: Difficulty mapping EPGs to applications without proper discovery tools</w:t>
      </w:r>
    </w:p>
    <w:p w14:paraId="20A2A64E" w14:textId="77777777" w:rsidR="00C458E4" w:rsidRPr="00C458E4" w:rsidRDefault="00C458E4" w:rsidP="00C458E4">
      <w:p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b/>
          <w:bCs/>
          <w:kern w:val="0"/>
          <w14:ligatures w14:val="none"/>
        </w:rPr>
        <w:t>Follow-up Items:</w:t>
      </w:r>
    </w:p>
    <w:p w14:paraId="1AD2B928" w14:textId="77777777" w:rsidR="00C458E4" w:rsidRPr="00C458E4" w:rsidRDefault="00C458E4" w:rsidP="00C458E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Share Postman collection for NDO automation</w:t>
      </w:r>
    </w:p>
    <w:p w14:paraId="2115FD90" w14:textId="77777777" w:rsidR="00C458E4" w:rsidRPr="00C458E4" w:rsidRDefault="00C458E4" w:rsidP="00C458E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Discuss potential for CX services engagement</w:t>
      </w:r>
    </w:p>
    <w:p w14:paraId="63AD4278" w14:textId="77777777" w:rsidR="00C458E4" w:rsidRPr="00C458E4" w:rsidRDefault="00C458E4" w:rsidP="00C458E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kern w:val="0"/>
          <w14:ligatures w14:val="none"/>
        </w:rPr>
        <w:t>Review application-centric deployment examples from similar deployments</w:t>
      </w:r>
    </w:p>
    <w:p w14:paraId="08DBE88A" w14:textId="77777777" w:rsidR="00C458E4" w:rsidRPr="00C458E4" w:rsidRDefault="009D1A29" w:rsidP="00C458E4">
      <w:pPr>
        <w:spacing w:after="0" w:line="240" w:lineRule="auto"/>
        <w:rPr>
          <w:rFonts w:ascii="Times New Roman" w:eastAsia="Times New Roman" w:hAnsi="Times New Roman" w:cs="Times New Roman"/>
          <w:kern w:val="0"/>
          <w14:ligatures w14:val="none"/>
        </w:rPr>
      </w:pPr>
      <w:r w:rsidRPr="009D1A29">
        <w:rPr>
          <w:rFonts w:ascii="Times New Roman" w:eastAsia="Times New Roman" w:hAnsi="Times New Roman" w:cs="Times New Roman"/>
          <w:noProof/>
          <w:kern w:val="0"/>
        </w:rPr>
        <w:pict w14:anchorId="1376F41E">
          <v:rect id="_x0000_i1025" alt="" style="width:468pt;height:.05pt;mso-width-percent:0;mso-height-percent:0;mso-width-percent:0;mso-height-percent:0" o:hralign="center" o:hrstd="t" o:hr="t" fillcolor="#a0a0a0" stroked="f"/>
        </w:pict>
      </w:r>
    </w:p>
    <w:p w14:paraId="77749BAB" w14:textId="77777777" w:rsidR="00C458E4" w:rsidRPr="00C458E4" w:rsidRDefault="00C458E4" w:rsidP="00C458E4">
      <w:pPr>
        <w:spacing w:before="100" w:beforeAutospacing="1" w:after="100" w:afterAutospacing="1" w:line="240" w:lineRule="auto"/>
        <w:rPr>
          <w:rFonts w:ascii="Times New Roman" w:eastAsia="Times New Roman" w:hAnsi="Times New Roman" w:cs="Times New Roman"/>
          <w:kern w:val="0"/>
          <w14:ligatures w14:val="none"/>
        </w:rPr>
      </w:pPr>
      <w:r w:rsidRPr="00C458E4">
        <w:rPr>
          <w:rFonts w:ascii="Times New Roman" w:eastAsia="Times New Roman" w:hAnsi="Times New Roman" w:cs="Times New Roman"/>
          <w:i/>
          <w:iCs/>
          <w:kern w:val="0"/>
          <w14:ligatures w14:val="none"/>
        </w:rPr>
        <w:t>Document prepared from technical discussion between ACI architecture team members</w:t>
      </w:r>
    </w:p>
    <w:p w14:paraId="3FFAD33A" w14:textId="77777777" w:rsidR="00F4428E" w:rsidRDefault="00F4428E"/>
    <w:sectPr w:rsidR="00F4428E">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C421E" w14:textId="77777777" w:rsidR="009D1A29" w:rsidRDefault="009D1A29" w:rsidP="00C458E4">
      <w:pPr>
        <w:spacing w:after="0" w:line="240" w:lineRule="auto"/>
      </w:pPr>
      <w:r>
        <w:separator/>
      </w:r>
    </w:p>
  </w:endnote>
  <w:endnote w:type="continuationSeparator" w:id="0">
    <w:p w14:paraId="478B37E7" w14:textId="77777777" w:rsidR="009D1A29" w:rsidRDefault="009D1A29" w:rsidP="00C45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42D25" w14:textId="318BD61B" w:rsidR="00C458E4" w:rsidRDefault="00C458E4">
    <w:pPr>
      <w:pStyle w:val="Footer"/>
    </w:pPr>
    <w:r>
      <w:rPr>
        <w:noProof/>
      </w:rPr>
      <mc:AlternateContent>
        <mc:Choice Requires="wps">
          <w:drawing>
            <wp:anchor distT="0" distB="0" distL="0" distR="0" simplePos="0" relativeHeight="251659264" behindDoc="0" locked="0" layoutInCell="1" allowOverlap="1" wp14:anchorId="5CA19BA1" wp14:editId="1FF955DD">
              <wp:simplePos x="635" y="635"/>
              <wp:positionH relativeFrom="page">
                <wp:align>right</wp:align>
              </wp:positionH>
              <wp:positionV relativeFrom="page">
                <wp:align>bottom</wp:align>
              </wp:positionV>
              <wp:extent cx="989330" cy="334010"/>
              <wp:effectExtent l="0" t="0" r="0" b="0"/>
              <wp:wrapNone/>
              <wp:docPr id="535852191"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34010"/>
                      </a:xfrm>
                      <a:prstGeom prst="rect">
                        <a:avLst/>
                      </a:prstGeom>
                      <a:noFill/>
                      <a:ln>
                        <a:noFill/>
                      </a:ln>
                    </wps:spPr>
                    <wps:txbx>
                      <w:txbxContent>
                        <w:p w14:paraId="361B9826" w14:textId="5BA8AEBD" w:rsidR="00C458E4" w:rsidRPr="00C458E4" w:rsidRDefault="00C458E4" w:rsidP="00C458E4">
                          <w:pPr>
                            <w:spacing w:after="0"/>
                            <w:rPr>
                              <w:rFonts w:ascii="Calibri" w:eastAsia="Calibri" w:hAnsi="Calibri" w:cs="Calibri"/>
                              <w:noProof/>
                              <w:color w:val="000000"/>
                              <w:sz w:val="16"/>
                              <w:szCs w:val="16"/>
                            </w:rPr>
                          </w:pPr>
                          <w:r w:rsidRPr="00C458E4">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CA19BA1" id="_x0000_t202" coordsize="21600,21600" o:spt="202" path="m,l,21600r21600,l21600,xe">
              <v:stroke joinstyle="miter"/>
              <v:path gradientshapeok="t" o:connecttype="rect"/>
            </v:shapetype>
            <v:shape id="Text Box 2" o:spid="_x0000_s1026" type="#_x0000_t202" alt="Cisco Confidential" style="position:absolute;margin-left:26.7pt;margin-top:0;width:77.9pt;height:26.3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" filled="f" stroked="f">
              <v:fill o:detectmouseclick="t"/>
              <v:textbox style="mso-fit-shape-to-text:t" inset="0,0,20pt,15pt">
                <w:txbxContent>
                  <w:p w14:paraId="361B9826" w14:textId="5BA8AEBD" w:rsidR="00C458E4" w:rsidRPr="00C458E4" w:rsidRDefault="00C458E4" w:rsidP="00C458E4">
                    <w:pPr>
                      <w:spacing w:after="0"/>
                      <w:rPr>
                        <w:rFonts w:ascii="Calibri" w:eastAsia="Calibri" w:hAnsi="Calibri" w:cs="Calibri"/>
                        <w:noProof/>
                        <w:color w:val="000000"/>
                        <w:sz w:val="16"/>
                        <w:szCs w:val="16"/>
                      </w:rPr>
                    </w:pPr>
                    <w:r w:rsidRPr="00C458E4">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1BBCF" w14:textId="6492AF65" w:rsidR="00C458E4" w:rsidRDefault="00C458E4">
    <w:pPr>
      <w:pStyle w:val="Footer"/>
    </w:pPr>
    <w:r>
      <w:rPr>
        <w:noProof/>
      </w:rPr>
      <mc:AlternateContent>
        <mc:Choice Requires="wps">
          <w:drawing>
            <wp:anchor distT="0" distB="0" distL="0" distR="0" simplePos="0" relativeHeight="251660288" behindDoc="0" locked="0" layoutInCell="1" allowOverlap="1" wp14:anchorId="6A5F9599" wp14:editId="50B02CCB">
              <wp:simplePos x="0" y="0"/>
              <wp:positionH relativeFrom="page">
                <wp:align>right</wp:align>
              </wp:positionH>
              <wp:positionV relativeFrom="page">
                <wp:align>bottom</wp:align>
              </wp:positionV>
              <wp:extent cx="989330" cy="334010"/>
              <wp:effectExtent l="0" t="0" r="0" b="0"/>
              <wp:wrapNone/>
              <wp:docPr id="863579000"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34010"/>
                      </a:xfrm>
                      <a:prstGeom prst="rect">
                        <a:avLst/>
                      </a:prstGeom>
                      <a:noFill/>
                      <a:ln>
                        <a:noFill/>
                      </a:ln>
                    </wps:spPr>
                    <wps:txbx>
                      <w:txbxContent>
                        <w:p w14:paraId="4A6AA9AE" w14:textId="78FC599D" w:rsidR="00C458E4" w:rsidRPr="00C458E4" w:rsidRDefault="00C458E4" w:rsidP="00C458E4">
                          <w:pPr>
                            <w:spacing w:after="0"/>
                            <w:rPr>
                              <w:rFonts w:ascii="Calibri" w:eastAsia="Calibri" w:hAnsi="Calibri" w:cs="Calibri"/>
                              <w:noProof/>
                              <w:color w:val="000000"/>
                              <w:sz w:val="16"/>
                              <w:szCs w:val="16"/>
                            </w:rPr>
                          </w:pPr>
                          <w:r w:rsidRPr="00C458E4">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A5F9599" id="_x0000_t202" coordsize="21600,21600" o:spt="202" path="m,l,21600r21600,l21600,xe">
              <v:stroke joinstyle="miter"/>
              <v:path gradientshapeok="t" o:connecttype="rect"/>
            </v:shapetype>
            <v:shape id="Text Box 3" o:spid="_x0000_s1027" type="#_x0000_t202" alt="Cisco Confidential" style="position:absolute;margin-left:26.7pt;margin-top:0;width:77.9pt;height:26.3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" filled="f" stroked="f">
              <v:fill o:detectmouseclick="t"/>
              <v:textbox style="mso-fit-shape-to-text:t" inset="0,0,20pt,15pt">
                <w:txbxContent>
                  <w:p w14:paraId="4A6AA9AE" w14:textId="78FC599D" w:rsidR="00C458E4" w:rsidRPr="00C458E4" w:rsidRDefault="00C458E4" w:rsidP="00C458E4">
                    <w:pPr>
                      <w:spacing w:after="0"/>
                      <w:rPr>
                        <w:rFonts w:ascii="Calibri" w:eastAsia="Calibri" w:hAnsi="Calibri" w:cs="Calibri"/>
                        <w:noProof/>
                        <w:color w:val="000000"/>
                        <w:sz w:val="16"/>
                        <w:szCs w:val="16"/>
                      </w:rPr>
                    </w:pPr>
                    <w:r w:rsidRPr="00C458E4">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F78FD" w14:textId="2F29F5F7" w:rsidR="00C458E4" w:rsidRDefault="00C458E4">
    <w:pPr>
      <w:pStyle w:val="Footer"/>
    </w:pPr>
    <w:r>
      <w:rPr>
        <w:noProof/>
      </w:rPr>
      <mc:AlternateContent>
        <mc:Choice Requires="wps">
          <w:drawing>
            <wp:anchor distT="0" distB="0" distL="0" distR="0" simplePos="0" relativeHeight="251658240" behindDoc="0" locked="0" layoutInCell="1" allowOverlap="1" wp14:anchorId="77CDD427" wp14:editId="30CC870E">
              <wp:simplePos x="635" y="635"/>
              <wp:positionH relativeFrom="page">
                <wp:align>right</wp:align>
              </wp:positionH>
              <wp:positionV relativeFrom="page">
                <wp:align>bottom</wp:align>
              </wp:positionV>
              <wp:extent cx="989330" cy="334010"/>
              <wp:effectExtent l="0" t="0" r="0" b="0"/>
              <wp:wrapNone/>
              <wp:docPr id="1063395846"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34010"/>
                      </a:xfrm>
                      <a:prstGeom prst="rect">
                        <a:avLst/>
                      </a:prstGeom>
                      <a:noFill/>
                      <a:ln>
                        <a:noFill/>
                      </a:ln>
                    </wps:spPr>
                    <wps:txbx>
                      <w:txbxContent>
                        <w:p w14:paraId="02FDF824" w14:textId="64253B7E" w:rsidR="00C458E4" w:rsidRPr="00C458E4" w:rsidRDefault="00C458E4" w:rsidP="00C458E4">
                          <w:pPr>
                            <w:spacing w:after="0"/>
                            <w:rPr>
                              <w:rFonts w:ascii="Calibri" w:eastAsia="Calibri" w:hAnsi="Calibri" w:cs="Calibri"/>
                              <w:noProof/>
                              <w:color w:val="000000"/>
                              <w:sz w:val="16"/>
                              <w:szCs w:val="16"/>
                            </w:rPr>
                          </w:pPr>
                          <w:r w:rsidRPr="00C458E4">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7CDD427" id="_x0000_t202" coordsize="21600,21600" o:spt="202" path="m,l,21600r21600,l21600,xe">
              <v:stroke joinstyle="miter"/>
              <v:path gradientshapeok="t" o:connecttype="rect"/>
            </v:shapetype>
            <v:shape id="Text Box 1" o:spid="_x0000_s1028" type="#_x0000_t202" alt="Cisco Confidential" style="position:absolute;margin-left:26.7pt;margin-top:0;width:77.9pt;height:26.3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" filled="f" stroked="f">
              <v:fill o:detectmouseclick="t"/>
              <v:textbox style="mso-fit-shape-to-text:t" inset="0,0,20pt,15pt">
                <w:txbxContent>
                  <w:p w14:paraId="02FDF824" w14:textId="64253B7E" w:rsidR="00C458E4" w:rsidRPr="00C458E4" w:rsidRDefault="00C458E4" w:rsidP="00C458E4">
                    <w:pPr>
                      <w:spacing w:after="0"/>
                      <w:rPr>
                        <w:rFonts w:ascii="Calibri" w:eastAsia="Calibri" w:hAnsi="Calibri" w:cs="Calibri"/>
                        <w:noProof/>
                        <w:color w:val="000000"/>
                        <w:sz w:val="16"/>
                        <w:szCs w:val="16"/>
                      </w:rPr>
                    </w:pPr>
                    <w:r w:rsidRPr="00C458E4">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3AA95" w14:textId="77777777" w:rsidR="009D1A29" w:rsidRDefault="009D1A29" w:rsidP="00C458E4">
      <w:pPr>
        <w:spacing w:after="0" w:line="240" w:lineRule="auto"/>
      </w:pPr>
      <w:r>
        <w:separator/>
      </w:r>
    </w:p>
  </w:footnote>
  <w:footnote w:type="continuationSeparator" w:id="0">
    <w:p w14:paraId="29B594B7" w14:textId="77777777" w:rsidR="009D1A29" w:rsidRDefault="009D1A29" w:rsidP="00C458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398C"/>
    <w:multiLevelType w:val="multilevel"/>
    <w:tmpl w:val="D1EE5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354F2"/>
    <w:multiLevelType w:val="multilevel"/>
    <w:tmpl w:val="146C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F27D1"/>
    <w:multiLevelType w:val="multilevel"/>
    <w:tmpl w:val="5EA4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A2FAE"/>
    <w:multiLevelType w:val="multilevel"/>
    <w:tmpl w:val="BA60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273CC"/>
    <w:multiLevelType w:val="multilevel"/>
    <w:tmpl w:val="53FA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81095"/>
    <w:multiLevelType w:val="multilevel"/>
    <w:tmpl w:val="BD10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6776F"/>
    <w:multiLevelType w:val="multilevel"/>
    <w:tmpl w:val="5C44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86494"/>
    <w:multiLevelType w:val="multilevel"/>
    <w:tmpl w:val="A30A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3571B"/>
    <w:multiLevelType w:val="multilevel"/>
    <w:tmpl w:val="D288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001E8B"/>
    <w:multiLevelType w:val="multilevel"/>
    <w:tmpl w:val="F5CA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772D33"/>
    <w:multiLevelType w:val="multilevel"/>
    <w:tmpl w:val="8EA0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136709"/>
    <w:multiLevelType w:val="multilevel"/>
    <w:tmpl w:val="2EF8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C37D82"/>
    <w:multiLevelType w:val="multilevel"/>
    <w:tmpl w:val="68B0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000E15"/>
    <w:multiLevelType w:val="multilevel"/>
    <w:tmpl w:val="002E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E65995"/>
    <w:multiLevelType w:val="multilevel"/>
    <w:tmpl w:val="FCD87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E818BC"/>
    <w:multiLevelType w:val="multilevel"/>
    <w:tmpl w:val="4DFE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421908"/>
    <w:multiLevelType w:val="multilevel"/>
    <w:tmpl w:val="1B88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A17C62"/>
    <w:multiLevelType w:val="multilevel"/>
    <w:tmpl w:val="10DC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253F19"/>
    <w:multiLevelType w:val="multilevel"/>
    <w:tmpl w:val="B900D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44096E"/>
    <w:multiLevelType w:val="multilevel"/>
    <w:tmpl w:val="FF32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E363FB"/>
    <w:multiLevelType w:val="multilevel"/>
    <w:tmpl w:val="BA40A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064A90"/>
    <w:multiLevelType w:val="multilevel"/>
    <w:tmpl w:val="94B2E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6D2230"/>
    <w:multiLevelType w:val="multilevel"/>
    <w:tmpl w:val="8CFE7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9115244">
    <w:abstractNumId w:val="17"/>
  </w:num>
  <w:num w:numId="2" w16cid:durableId="469401552">
    <w:abstractNumId w:val="14"/>
  </w:num>
  <w:num w:numId="3" w16cid:durableId="1403874245">
    <w:abstractNumId w:val="7"/>
  </w:num>
  <w:num w:numId="4" w16cid:durableId="1560096782">
    <w:abstractNumId w:val="9"/>
  </w:num>
  <w:num w:numId="5" w16cid:durableId="448084001">
    <w:abstractNumId w:val="15"/>
  </w:num>
  <w:num w:numId="6" w16cid:durableId="1442266604">
    <w:abstractNumId w:val="5"/>
  </w:num>
  <w:num w:numId="7" w16cid:durableId="1096829820">
    <w:abstractNumId w:val="10"/>
  </w:num>
  <w:num w:numId="8" w16cid:durableId="201986589">
    <w:abstractNumId w:val="4"/>
  </w:num>
  <w:num w:numId="9" w16cid:durableId="208031933">
    <w:abstractNumId w:val="1"/>
  </w:num>
  <w:num w:numId="10" w16cid:durableId="910501925">
    <w:abstractNumId w:val="11"/>
  </w:num>
  <w:num w:numId="11" w16cid:durableId="188691524">
    <w:abstractNumId w:val="16"/>
  </w:num>
  <w:num w:numId="12" w16cid:durableId="1358506274">
    <w:abstractNumId w:val="13"/>
  </w:num>
  <w:num w:numId="13" w16cid:durableId="954407193">
    <w:abstractNumId w:val="8"/>
  </w:num>
  <w:num w:numId="14" w16cid:durableId="243690078">
    <w:abstractNumId w:val="6"/>
  </w:num>
  <w:num w:numId="15" w16cid:durableId="1720740427">
    <w:abstractNumId w:val="19"/>
  </w:num>
  <w:num w:numId="16" w16cid:durableId="494876180">
    <w:abstractNumId w:val="0"/>
  </w:num>
  <w:num w:numId="17" w16cid:durableId="217740520">
    <w:abstractNumId w:val="18"/>
  </w:num>
  <w:num w:numId="18" w16cid:durableId="38362003">
    <w:abstractNumId w:val="12"/>
  </w:num>
  <w:num w:numId="19" w16cid:durableId="1273168938">
    <w:abstractNumId w:val="20"/>
  </w:num>
  <w:num w:numId="20" w16cid:durableId="937517528">
    <w:abstractNumId w:val="21"/>
  </w:num>
  <w:num w:numId="21" w16cid:durableId="1281449369">
    <w:abstractNumId w:val="22"/>
  </w:num>
  <w:num w:numId="22" w16cid:durableId="729613875">
    <w:abstractNumId w:val="2"/>
  </w:num>
  <w:num w:numId="23" w16cid:durableId="1909880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8E4"/>
    <w:rsid w:val="001C0027"/>
    <w:rsid w:val="00907FDE"/>
    <w:rsid w:val="009D1A29"/>
    <w:rsid w:val="00A216C0"/>
    <w:rsid w:val="00C458E4"/>
    <w:rsid w:val="00F44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1B6B4"/>
  <w15:chartTrackingRefBased/>
  <w15:docId w15:val="{C9FC262A-EFCC-9B43-80CB-A4F192BF9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8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58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58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458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8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8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58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58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458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8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8E4"/>
    <w:rPr>
      <w:rFonts w:eastAsiaTheme="majorEastAsia" w:cstheme="majorBidi"/>
      <w:color w:val="272727" w:themeColor="text1" w:themeTint="D8"/>
    </w:rPr>
  </w:style>
  <w:style w:type="paragraph" w:styleId="Title">
    <w:name w:val="Title"/>
    <w:basedOn w:val="Normal"/>
    <w:next w:val="Normal"/>
    <w:link w:val="TitleChar"/>
    <w:uiPriority w:val="10"/>
    <w:qFormat/>
    <w:rsid w:val="00C45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8E4"/>
    <w:pPr>
      <w:spacing w:before="160"/>
      <w:jc w:val="center"/>
    </w:pPr>
    <w:rPr>
      <w:i/>
      <w:iCs/>
      <w:color w:val="404040" w:themeColor="text1" w:themeTint="BF"/>
    </w:rPr>
  </w:style>
  <w:style w:type="character" w:customStyle="1" w:styleId="QuoteChar">
    <w:name w:val="Quote Char"/>
    <w:basedOn w:val="DefaultParagraphFont"/>
    <w:link w:val="Quote"/>
    <w:uiPriority w:val="29"/>
    <w:rsid w:val="00C458E4"/>
    <w:rPr>
      <w:i/>
      <w:iCs/>
      <w:color w:val="404040" w:themeColor="text1" w:themeTint="BF"/>
    </w:rPr>
  </w:style>
  <w:style w:type="paragraph" w:styleId="ListParagraph">
    <w:name w:val="List Paragraph"/>
    <w:basedOn w:val="Normal"/>
    <w:uiPriority w:val="34"/>
    <w:qFormat/>
    <w:rsid w:val="00C458E4"/>
    <w:pPr>
      <w:ind w:left="720"/>
      <w:contextualSpacing/>
    </w:pPr>
  </w:style>
  <w:style w:type="character" w:styleId="IntenseEmphasis">
    <w:name w:val="Intense Emphasis"/>
    <w:basedOn w:val="DefaultParagraphFont"/>
    <w:uiPriority w:val="21"/>
    <w:qFormat/>
    <w:rsid w:val="00C458E4"/>
    <w:rPr>
      <w:i/>
      <w:iCs/>
      <w:color w:val="0F4761" w:themeColor="accent1" w:themeShade="BF"/>
    </w:rPr>
  </w:style>
  <w:style w:type="paragraph" w:styleId="IntenseQuote">
    <w:name w:val="Intense Quote"/>
    <w:basedOn w:val="Normal"/>
    <w:next w:val="Normal"/>
    <w:link w:val="IntenseQuoteChar"/>
    <w:uiPriority w:val="30"/>
    <w:qFormat/>
    <w:rsid w:val="00C458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8E4"/>
    <w:rPr>
      <w:i/>
      <w:iCs/>
      <w:color w:val="0F4761" w:themeColor="accent1" w:themeShade="BF"/>
    </w:rPr>
  </w:style>
  <w:style w:type="character" w:styleId="IntenseReference">
    <w:name w:val="Intense Reference"/>
    <w:basedOn w:val="DefaultParagraphFont"/>
    <w:uiPriority w:val="32"/>
    <w:qFormat/>
    <w:rsid w:val="00C458E4"/>
    <w:rPr>
      <w:b/>
      <w:bCs/>
      <w:smallCaps/>
      <w:color w:val="0F4761" w:themeColor="accent1" w:themeShade="BF"/>
      <w:spacing w:val="5"/>
    </w:rPr>
  </w:style>
  <w:style w:type="paragraph" w:styleId="NormalWeb">
    <w:name w:val="Normal (Web)"/>
    <w:basedOn w:val="Normal"/>
    <w:uiPriority w:val="99"/>
    <w:semiHidden/>
    <w:unhideWhenUsed/>
    <w:rsid w:val="00C458E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458E4"/>
    <w:rPr>
      <w:b/>
      <w:bCs/>
    </w:rPr>
  </w:style>
  <w:style w:type="character" w:styleId="Emphasis">
    <w:name w:val="Emphasis"/>
    <w:basedOn w:val="DefaultParagraphFont"/>
    <w:uiPriority w:val="20"/>
    <w:qFormat/>
    <w:rsid w:val="00C458E4"/>
    <w:rPr>
      <w:i/>
      <w:iCs/>
    </w:rPr>
  </w:style>
  <w:style w:type="paragraph" w:styleId="Footer">
    <w:name w:val="footer"/>
    <w:basedOn w:val="Normal"/>
    <w:link w:val="FooterChar"/>
    <w:uiPriority w:val="99"/>
    <w:unhideWhenUsed/>
    <w:rsid w:val="00C458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58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960</Words>
  <Characters>5473</Characters>
  <Application>Microsoft Office Word</Application>
  <DocSecurity>0</DocSecurity>
  <Lines>45</Lines>
  <Paragraphs>12</Paragraphs>
  <ScaleCrop>false</ScaleCrop>
  <Company/>
  <LinksUpToDate>false</LinksUpToDate>
  <CharactersWithSpaces>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Barber (johbarbe)</dc:creator>
  <cp:keywords/>
  <dc:description/>
  <cp:lastModifiedBy>John Barber (johbarbe)</cp:lastModifiedBy>
  <cp:revision>1</cp:revision>
  <dcterms:created xsi:type="dcterms:W3CDTF">2025-08-19T11:28:00Z</dcterms:created>
  <dcterms:modified xsi:type="dcterms:W3CDTF">2025-08-19T11:29:00Z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3f622206,1ff0749f,33792b78</vt:lpwstr>
  </property>
  <property fmtid="{D5CDD505-2E9C-101B-9397-08002B2CF9AE}" pid="3" name="ClassificationContentMarkingFooterFontProps">
    <vt:lpwstr>#000000,8,Calibri</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2025-08-19T11:29:06Z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b87f1aef-c930-4d6d-95ea-7fefb55eb34d</vt:lpwstr>
  </property>
  <property fmtid="{D5CDD505-2E9C-101B-9397-08002B2CF9AE}" pid="11" name="MSIP_Label_c8f49a32-fde3-48a5-9266-b5b0972a22dc_ContentBits">
    <vt:lpwstr>2</vt:lpwstr>
  </property>
  <property fmtid="{D5CDD505-2E9C-101B-9397-08002B2CF9AE}" pid="12" name="MSIP_Label_c8f49a32-fde3-48a5-9266-b5b0972a22dc_Tag">
    <vt:lpwstr>50, 3, 0, 1</vt:lpwstr>
  </property>
</Properties>
</file>