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DA37732" w:rsidR="00531FBF" w:rsidRPr="00B7788F" w:rsidRDefault="00A34897" w:rsidP="00B7788F">
            <w:pPr>
              <w:contextualSpacing/>
              <w:jc w:val="center"/>
              <w:rPr>
                <w:rFonts w:eastAsia="Times New Roman" w:cstheme="minorHAnsi"/>
                <w:b/>
                <w:bCs/>
                <w:sz w:val="22"/>
                <w:szCs w:val="22"/>
              </w:rPr>
            </w:pPr>
            <w:r>
              <w:rPr>
                <w:rFonts w:eastAsia="Times New Roman" w:cstheme="minorHAnsi"/>
                <w:b/>
                <w:bCs/>
                <w:sz w:val="22"/>
                <w:szCs w:val="22"/>
              </w:rPr>
              <w:t>10/18/2026</w:t>
            </w:r>
          </w:p>
        </w:tc>
        <w:tc>
          <w:tcPr>
            <w:tcW w:w="2338" w:type="dxa"/>
            <w:tcMar>
              <w:left w:w="115" w:type="dxa"/>
              <w:right w:w="115" w:type="dxa"/>
            </w:tcMar>
          </w:tcPr>
          <w:p w14:paraId="07699096" w14:textId="02A560DC" w:rsidR="00531FBF" w:rsidRPr="00B7788F" w:rsidRDefault="00A34897" w:rsidP="00B7788F">
            <w:pPr>
              <w:contextualSpacing/>
              <w:jc w:val="center"/>
              <w:rPr>
                <w:rFonts w:eastAsia="Times New Roman" w:cstheme="minorHAnsi"/>
                <w:b/>
                <w:bCs/>
                <w:sz w:val="22"/>
                <w:szCs w:val="22"/>
              </w:rPr>
            </w:pPr>
            <w:r>
              <w:rPr>
                <w:rFonts w:eastAsia="Times New Roman" w:cstheme="minorHAnsi"/>
                <w:b/>
                <w:bCs/>
                <w:sz w:val="22"/>
                <w:szCs w:val="22"/>
              </w:rPr>
              <w:t>JOHN GLODY KUBIKULA-VE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62C85ECD" w:rsidR="00485402" w:rsidRPr="00B7788F" w:rsidRDefault="00A34897" w:rsidP="00D47759">
      <w:pPr>
        <w:contextualSpacing/>
        <w:rPr>
          <w:rFonts w:cstheme="minorHAnsi"/>
          <w:sz w:val="22"/>
          <w:szCs w:val="22"/>
        </w:rPr>
      </w:pPr>
      <w:r>
        <w:rPr>
          <w:rFonts w:cstheme="minorHAnsi"/>
          <w:sz w:val="22"/>
          <w:szCs w:val="22"/>
        </w:rPr>
        <w:t>JOHN GLODY KUBIKULA-VE MAMBU</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652E3292" w14:textId="77777777" w:rsidR="00A34897" w:rsidRPr="00A34897" w:rsidRDefault="00A34897" w:rsidP="00A34897">
      <w:pPr>
        <w:contextualSpacing/>
        <w:rPr>
          <w:rFonts w:eastAsia="Times New Roman"/>
          <w:sz w:val="22"/>
          <w:szCs w:val="22"/>
        </w:rPr>
      </w:pPr>
      <w:r w:rsidRPr="00A34897">
        <w:rPr>
          <w:rFonts w:eastAsia="Times New Roman"/>
          <w:sz w:val="22"/>
          <w:szCs w:val="22"/>
        </w:rPr>
        <w:t>To ensure data security at rest, as well as to verify the integrity of Artemis's data streams, I recommend the use of AES-256 and SHA-256 for checksums used in message and transfer verification. Note that AES is used for encrypting sensitive data.</w:t>
      </w:r>
    </w:p>
    <w:p w14:paraId="3856FAAF" w14:textId="77777777" w:rsidR="00A34897" w:rsidRPr="00A34897" w:rsidRDefault="00A34897" w:rsidP="00A34897">
      <w:pPr>
        <w:contextualSpacing/>
        <w:rPr>
          <w:rFonts w:eastAsia="Times New Roman"/>
          <w:sz w:val="22"/>
          <w:szCs w:val="22"/>
        </w:rPr>
      </w:pPr>
      <w:r w:rsidRPr="00A34897">
        <w:rPr>
          <w:rFonts w:eastAsia="Times New Roman"/>
          <w:sz w:val="22"/>
          <w:szCs w:val="22"/>
        </w:rPr>
        <w:t>The choice of SHA-256 was made because I want to avoid any collisions present in old algorithms, such as MD5 and SHA-1. With the unique 256-bit fingerprint produced by SHA-256, any malicious modification or brute force attack is mathematically impossible. It also makes verification strict and reliable, because for the same input, the output remains the same.</w:t>
      </w:r>
    </w:p>
    <w:p w14:paraId="7BDBD7C6" w14:textId="77777777" w:rsidR="00A34897" w:rsidRPr="00A34897" w:rsidRDefault="00A34897" w:rsidP="00A34897">
      <w:pPr>
        <w:contextualSpacing/>
        <w:rPr>
          <w:rFonts w:eastAsia="Times New Roman"/>
          <w:sz w:val="22"/>
          <w:szCs w:val="22"/>
        </w:rPr>
      </w:pPr>
      <w:r w:rsidRPr="00A34897">
        <w:rPr>
          <w:rFonts w:eastAsia="Times New Roman"/>
          <w:sz w:val="22"/>
          <w:szCs w:val="22"/>
        </w:rPr>
        <w:t>Regarding the keys, I have simplified the definitions to keep it straightforward:</w:t>
      </w:r>
    </w:p>
    <w:p w14:paraId="3BF1BCB8" w14:textId="77777777" w:rsidR="00A34897" w:rsidRPr="00A34897" w:rsidRDefault="00A34897" w:rsidP="00A34897">
      <w:pPr>
        <w:contextualSpacing/>
        <w:rPr>
          <w:rFonts w:eastAsia="Times New Roman"/>
          <w:sz w:val="22"/>
          <w:szCs w:val="22"/>
        </w:rPr>
      </w:pPr>
      <w:r w:rsidRPr="00A34897">
        <w:rPr>
          <w:rFonts w:eastAsia="Times New Roman"/>
          <w:sz w:val="22"/>
          <w:szCs w:val="22"/>
        </w:rPr>
        <w:t>* Symmetric: It uses the same key to encrypt and decrypt, and it is used for encrypting large volumes of data.</w:t>
      </w:r>
    </w:p>
    <w:p w14:paraId="43E1A700" w14:textId="77777777" w:rsidR="00A34897" w:rsidRPr="00A34897" w:rsidRDefault="00A34897" w:rsidP="00A34897">
      <w:pPr>
        <w:contextualSpacing/>
        <w:rPr>
          <w:rFonts w:eastAsia="Times New Roman"/>
          <w:sz w:val="22"/>
          <w:szCs w:val="22"/>
        </w:rPr>
      </w:pPr>
      <w:r w:rsidRPr="00A34897">
        <w:rPr>
          <w:rFonts w:eastAsia="Times New Roman"/>
          <w:sz w:val="22"/>
          <w:szCs w:val="22"/>
        </w:rPr>
        <w:t>* Asymmetric: Here, a public key encrypts and a private key decrypts. It is used for the initial exchange and the HTTPS/TLS configuration.</w:t>
      </w:r>
    </w:p>
    <w:p w14:paraId="42D081C4" w14:textId="77777777" w:rsidR="00A34897" w:rsidRPr="00A34897" w:rsidRDefault="00A34897" w:rsidP="00A34897">
      <w:pPr>
        <w:contextualSpacing/>
        <w:rPr>
          <w:rFonts w:eastAsia="Times New Roman"/>
          <w:sz w:val="22"/>
          <w:szCs w:val="22"/>
        </w:rPr>
      </w:pPr>
      <w:r w:rsidRPr="00A34897">
        <w:rPr>
          <w:rFonts w:eastAsia="Times New Roman"/>
          <w:sz w:val="22"/>
          <w:szCs w:val="22"/>
        </w:rPr>
        <w:t>* Random Numbers: Keys must be generated using SecureRandom to prevent any predictability from attackers, as it generates truly random numbers.</w:t>
      </w:r>
    </w:p>
    <w:p w14:paraId="5CE6734A" w14:textId="540F2314" w:rsidR="00C32F3D" w:rsidRPr="00B7788F" w:rsidRDefault="00A34897" w:rsidP="00A34897">
      <w:pPr>
        <w:contextualSpacing/>
        <w:rPr>
          <w:rFonts w:eastAsia="Times New Roman"/>
          <w:sz w:val="22"/>
          <w:szCs w:val="22"/>
        </w:rPr>
      </w:pPr>
      <w:r w:rsidRPr="00A34897">
        <w:rPr>
          <w:rFonts w:eastAsia="Times New Roman"/>
          <w:sz w:val="22"/>
          <w:szCs w:val="22"/>
        </w:rPr>
        <w:t>In the past, we used DES with 56 bits, but it was highly vulnerable to brute force attacks. Later, we had SHA-1 and MD5, but these are now forbidden because collisions occur frequently. Today, we have AES-256. So far, no one can compromise it, whether through brute force or other means; it is mathematically impossible</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7A5BBC5" w14:textId="7CC565B9" w:rsidR="00DB5652" w:rsidRPr="00B7788F" w:rsidRDefault="0089429D" w:rsidP="00D47759">
      <w:pPr>
        <w:contextualSpacing/>
        <w:rPr>
          <w:rFonts w:cstheme="minorHAnsi"/>
          <w:sz w:val="22"/>
          <w:szCs w:val="22"/>
        </w:rPr>
      </w:pPr>
      <w:r>
        <w:rPr>
          <w:rFonts w:cstheme="minorHAnsi"/>
          <w:noProof/>
          <w:sz w:val="22"/>
          <w:szCs w:val="22"/>
        </w:rPr>
        <w:drawing>
          <wp:inline distT="0" distB="0" distL="0" distR="0" wp14:anchorId="3BDC641E" wp14:editId="3F1E9830">
            <wp:extent cx="5943600" cy="3584575"/>
            <wp:effectExtent l="0" t="0" r="0" b="0"/>
            <wp:docPr id="38540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05797" name="Picture 38540579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84575"/>
                    </a:xfrm>
                    <a:prstGeom prst="rect">
                      <a:avLst/>
                    </a:prstGeom>
                  </pic:spPr>
                </pic:pic>
              </a:graphicData>
            </a:graphic>
          </wp:inline>
        </w:drawing>
      </w: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6BA341E9" w14:textId="37188009" w:rsidR="00DB5652" w:rsidRPr="00B7788F" w:rsidRDefault="00F11EE9" w:rsidP="00D47759">
      <w:pPr>
        <w:contextualSpacing/>
        <w:rPr>
          <w:rFonts w:cstheme="minorHAnsi"/>
          <w:sz w:val="22"/>
          <w:szCs w:val="22"/>
        </w:rPr>
      </w:pPr>
      <w:r>
        <w:rPr>
          <w:rFonts w:cstheme="minorHAnsi"/>
          <w:noProof/>
          <w:sz w:val="22"/>
          <w:szCs w:val="22"/>
        </w:rPr>
        <w:lastRenderedPageBreak/>
        <w:drawing>
          <wp:inline distT="0" distB="0" distL="0" distR="0" wp14:anchorId="41F4B07C" wp14:editId="24C1EFF0">
            <wp:extent cx="5943600" cy="3082925"/>
            <wp:effectExtent l="0" t="0" r="0" b="3175"/>
            <wp:docPr id="761961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61357" name="Picture 76196135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82925"/>
                    </a:xfrm>
                    <a:prstGeom prst="rect">
                      <a:avLst/>
                    </a:prstGeom>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6F681708" w14:textId="77F50092" w:rsidR="00DB5652" w:rsidRPr="00B7788F" w:rsidRDefault="00F11EE9" w:rsidP="00D47759">
      <w:pPr>
        <w:contextualSpacing/>
        <w:rPr>
          <w:rFonts w:cstheme="minorHAnsi"/>
          <w:sz w:val="22"/>
          <w:szCs w:val="22"/>
        </w:rPr>
      </w:pPr>
      <w:r>
        <w:rPr>
          <w:rFonts w:cstheme="minorHAnsi"/>
          <w:noProof/>
          <w:sz w:val="22"/>
          <w:szCs w:val="22"/>
        </w:rPr>
        <w:drawing>
          <wp:inline distT="0" distB="0" distL="0" distR="0" wp14:anchorId="0D23DE66" wp14:editId="6A539D2E">
            <wp:extent cx="5943600" cy="3082925"/>
            <wp:effectExtent l="0" t="0" r="0" b="3175"/>
            <wp:docPr id="11882867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86753" name="Picture 11882867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82925"/>
                    </a:xfrm>
                    <a:prstGeom prst="rect">
                      <a:avLst/>
                    </a:prstGeom>
                  </pic:spPr>
                </pic:pic>
              </a:graphicData>
            </a:graphic>
          </wp:inline>
        </w:drawing>
      </w: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099B1CE1" w14:textId="77777777" w:rsidR="003978A0" w:rsidRDefault="003978A0" w:rsidP="00D47759">
      <w:pPr>
        <w:contextualSpacing/>
        <w:rPr>
          <w:rFonts w:eastAsia="Times New Roman" w:cstheme="minorHAnsi"/>
          <w:sz w:val="22"/>
          <w:szCs w:val="22"/>
        </w:rPr>
      </w:pPr>
    </w:p>
    <w:p w14:paraId="7F9143A1" w14:textId="75D3F901" w:rsidR="00E33862" w:rsidRDefault="00F86299" w:rsidP="00D47759">
      <w:pPr>
        <w:contextualSpacing/>
        <w:rPr>
          <w:rFonts w:eastAsia="Times New Roman" w:cstheme="minorHAnsi"/>
          <w:sz w:val="22"/>
          <w:szCs w:val="22"/>
        </w:rPr>
      </w:pPr>
      <w:r>
        <w:rPr>
          <w:rFonts w:eastAsia="Times New Roman" w:cstheme="minorHAnsi"/>
          <w:sz w:val="22"/>
          <w:szCs w:val="22"/>
        </w:rPr>
        <w:t xml:space="preserve">Due </w:t>
      </w:r>
      <w:r w:rsidR="00D91EDC">
        <w:rPr>
          <w:rFonts w:eastAsia="Times New Roman" w:cstheme="minorHAnsi"/>
          <w:sz w:val="22"/>
          <w:szCs w:val="22"/>
        </w:rPr>
        <w:t xml:space="preserve">to some technical problems I couldn’t generate the </w:t>
      </w:r>
      <w:r w:rsidR="00575F5B">
        <w:rPr>
          <w:rFonts w:eastAsia="Times New Roman" w:cstheme="minorHAnsi"/>
          <w:sz w:val="22"/>
          <w:szCs w:val="22"/>
        </w:rPr>
        <w:t xml:space="preserve">dependency report but you can see that the build was </w:t>
      </w:r>
      <w:r w:rsidR="00B6027B">
        <w:rPr>
          <w:rFonts w:eastAsia="Times New Roman" w:cstheme="minorHAnsi"/>
          <w:sz w:val="22"/>
          <w:szCs w:val="22"/>
        </w:rPr>
        <w:t>successful in the picture I ju</w:t>
      </w:r>
      <w:r w:rsidR="00050428">
        <w:rPr>
          <w:rFonts w:eastAsia="Times New Roman" w:cstheme="minorHAnsi"/>
          <w:sz w:val="22"/>
          <w:szCs w:val="22"/>
        </w:rPr>
        <w:t>st attached.</w:t>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1634CD6B" w:rsidR="00E4044A" w:rsidRPr="00B7788F" w:rsidRDefault="006D4D83"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02B931FB" wp14:editId="5BFBEA2D">
            <wp:extent cx="5943600" cy="3319780"/>
            <wp:effectExtent l="0" t="0" r="0" b="0"/>
            <wp:docPr id="6234577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57734" name="Picture 6234577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19780"/>
                    </a:xfrm>
                    <a:prstGeom prst="rect">
                      <a:avLst/>
                    </a:prstGeom>
                  </pic:spPr>
                </pic:pic>
              </a:graphicData>
            </a:graphic>
          </wp:inline>
        </w:drawing>
      </w:r>
    </w:p>
    <w:p w14:paraId="42BA38F6" w14:textId="77777777" w:rsidR="003978A0" w:rsidRDefault="003978A0" w:rsidP="00D47759">
      <w:pPr>
        <w:contextualSpacing/>
        <w:rPr>
          <w:rFonts w:eastAsia="Times New Roman" w:cstheme="minorHAnsi"/>
          <w:sz w:val="22"/>
          <w:szCs w:val="22"/>
        </w:rPr>
      </w:pPr>
    </w:p>
    <w:p w14:paraId="1F425485" w14:textId="605CF53C" w:rsidR="00E4044A" w:rsidRPr="00B7788F" w:rsidRDefault="00DB5652" w:rsidP="00D47759">
      <w:pPr>
        <w:contextualSpacing/>
        <w:rPr>
          <w:rFonts w:eastAsia="Times New Roman" w:cstheme="minorHAnsi"/>
          <w:sz w:val="22"/>
          <w:szCs w:val="22"/>
        </w:rPr>
      </w:pPr>
      <w:r>
        <w:rPr>
          <w:rFonts w:eastAsia="Times New Roman" w:cstheme="minorHAnsi"/>
          <w:sz w:val="22"/>
          <w:szCs w:val="22"/>
        </w:rPr>
        <w:t xml:space="preserve"> </w:t>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624AD01" w14:textId="560E3E35" w:rsidR="620D193F" w:rsidRDefault="00287684" w:rsidP="00D47759">
      <w:pPr>
        <w:contextualSpacing/>
        <w:rPr>
          <w:rFonts w:eastAsia="Times New Roman"/>
          <w:sz w:val="22"/>
          <w:szCs w:val="22"/>
        </w:rPr>
      </w:pPr>
      <w:r w:rsidRPr="00287684">
        <w:rPr>
          <w:rFonts w:eastAsia="Times New Roman"/>
          <w:sz w:val="22"/>
          <w:szCs w:val="22"/>
        </w:rPr>
        <w:t>The code refactoring for Artemis Financial was conducted in strict accordance with the vulnerability assessment flow diagram. I addressed two critical security areas that weakened the initial architecture. First, the transport layer was secured by migrating from the clear-text HTTP protocol to HTTPS via TLS, which effectively blocks any Man-in-the-Middle (MitM) data interceptions. Second, I added an integrity validation layer by implementing SHA-256, guaranteeing that the financial data streams undergo no malicious modifications.</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1B972AB2" w14:textId="77777777" w:rsidR="00A34897" w:rsidRPr="00A34897" w:rsidRDefault="00A34897" w:rsidP="00A34897">
      <w:pPr>
        <w:contextualSpacing/>
        <w:rPr>
          <w:rFonts w:eastAsia="Times New Roman"/>
          <w:sz w:val="22"/>
          <w:szCs w:val="22"/>
        </w:rPr>
      </w:pPr>
      <w:r w:rsidRPr="00A34897">
        <w:rPr>
          <w:rFonts w:eastAsia="Times New Roman"/>
          <w:sz w:val="22"/>
          <w:szCs w:val="22"/>
        </w:rPr>
        <w:t>To mitigate long-term technological risks, the application of industry standards based on OWASP recommendations, as well as the strict requirements of the finance sector, is essential.</w:t>
      </w:r>
    </w:p>
    <w:p w14:paraId="114DA30B" w14:textId="77777777" w:rsidR="00A34897" w:rsidRPr="00A34897" w:rsidRDefault="00A34897" w:rsidP="00A34897">
      <w:pPr>
        <w:contextualSpacing/>
        <w:rPr>
          <w:rFonts w:eastAsia="Times New Roman"/>
          <w:sz w:val="22"/>
          <w:szCs w:val="22"/>
        </w:rPr>
      </w:pPr>
      <w:r w:rsidRPr="00A34897">
        <w:rPr>
          <w:rFonts w:eastAsia="Times New Roman"/>
          <w:sz w:val="22"/>
          <w:szCs w:val="22"/>
        </w:rPr>
        <w:t>By treating test code and static analysis reports—such as Dependency-Check—with the same rigor as production code, Artemis Financial prevents the accumulation of technical debt and the obsolescence of its dependencies.</w:t>
      </w:r>
    </w:p>
    <w:p w14:paraId="052C684F" w14:textId="6A748F32" w:rsidR="00974AE3" w:rsidRPr="00B7788F" w:rsidRDefault="00A34897" w:rsidP="00A34897">
      <w:pPr>
        <w:contextualSpacing/>
        <w:rPr>
          <w:rFonts w:eastAsia="Times New Roman"/>
          <w:sz w:val="22"/>
          <w:szCs w:val="22"/>
        </w:rPr>
      </w:pPr>
      <w:r w:rsidRPr="00A34897">
        <w:rPr>
          <w:rFonts w:eastAsia="Times New Roman"/>
          <w:sz w:val="22"/>
          <w:szCs w:val="22"/>
        </w:rPr>
        <w:t>For the company, secure coding provides the most essential added value. It protects the confidentiality of client data, preserves the company's reputation, and above all, guarantees full compliance with banking and privacy regulations.</w:t>
      </w:r>
    </w:p>
    <w:sectPr w:rsidR="00974AE3" w:rsidRPr="00B7788F" w:rsidSect="00C41B36">
      <w:headerReference w:type="default" r:id="rId16"/>
      <w:footerReference w:type="even"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1AB30" w14:textId="77777777" w:rsidR="00A5385B" w:rsidRDefault="00A5385B" w:rsidP="002F3F84">
      <w:r>
        <w:separator/>
      </w:r>
    </w:p>
  </w:endnote>
  <w:endnote w:type="continuationSeparator" w:id="0">
    <w:p w14:paraId="77109543" w14:textId="77777777" w:rsidR="00A5385B" w:rsidRDefault="00A5385B" w:rsidP="002F3F84">
      <w:r>
        <w:continuationSeparator/>
      </w:r>
    </w:p>
  </w:endnote>
  <w:endnote w:type="continuationNotice" w:id="1">
    <w:p w14:paraId="43F0DA95" w14:textId="77777777" w:rsidR="00A5385B" w:rsidRDefault="00A538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D2CB0" w14:textId="77777777" w:rsidR="00A5385B" w:rsidRDefault="00A5385B" w:rsidP="002F3F84">
      <w:r>
        <w:separator/>
      </w:r>
    </w:p>
  </w:footnote>
  <w:footnote w:type="continuationSeparator" w:id="0">
    <w:p w14:paraId="711F8FF4" w14:textId="77777777" w:rsidR="00A5385B" w:rsidRDefault="00A5385B" w:rsidP="002F3F84">
      <w:r>
        <w:continuationSeparator/>
      </w:r>
    </w:p>
  </w:footnote>
  <w:footnote w:type="continuationNotice" w:id="1">
    <w:p w14:paraId="27981F41" w14:textId="77777777" w:rsidR="00A5385B" w:rsidRDefault="00A5385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999578389">
    <w:abstractNumId w:val="16"/>
  </w:num>
  <w:num w:numId="2" w16cid:durableId="159086490">
    <w:abstractNumId w:val="20"/>
  </w:num>
  <w:num w:numId="3" w16cid:durableId="299312280">
    <w:abstractNumId w:val="6"/>
  </w:num>
  <w:num w:numId="4" w16cid:durableId="1652906773">
    <w:abstractNumId w:val="8"/>
  </w:num>
  <w:num w:numId="5" w16cid:durableId="1625623806">
    <w:abstractNumId w:val="4"/>
  </w:num>
  <w:num w:numId="6" w16cid:durableId="1092432602">
    <w:abstractNumId w:val="17"/>
  </w:num>
  <w:num w:numId="7" w16cid:durableId="383022549">
    <w:abstractNumId w:val="12"/>
    <w:lvlOverride w:ilvl="0">
      <w:lvl w:ilvl="0">
        <w:numFmt w:val="lowerLetter"/>
        <w:lvlText w:val="%1."/>
        <w:lvlJc w:val="left"/>
      </w:lvl>
    </w:lvlOverride>
  </w:num>
  <w:num w:numId="8" w16cid:durableId="721713094">
    <w:abstractNumId w:val="5"/>
  </w:num>
  <w:num w:numId="9" w16cid:durableId="1814835466">
    <w:abstractNumId w:val="1"/>
    <w:lvlOverride w:ilvl="0">
      <w:lvl w:ilvl="0">
        <w:numFmt w:val="lowerLetter"/>
        <w:lvlText w:val="%1."/>
        <w:lvlJc w:val="left"/>
      </w:lvl>
    </w:lvlOverride>
  </w:num>
  <w:num w:numId="10" w16cid:durableId="1172990951">
    <w:abstractNumId w:val="0"/>
  </w:num>
  <w:num w:numId="11" w16cid:durableId="299041324">
    <w:abstractNumId w:val="3"/>
  </w:num>
  <w:num w:numId="12" w16cid:durableId="364255162">
    <w:abstractNumId w:val="19"/>
  </w:num>
  <w:num w:numId="13" w16cid:durableId="466123521">
    <w:abstractNumId w:val="15"/>
  </w:num>
  <w:num w:numId="14" w16cid:durableId="320042896">
    <w:abstractNumId w:val="2"/>
  </w:num>
  <w:num w:numId="15" w16cid:durableId="1137526376">
    <w:abstractNumId w:val="11"/>
  </w:num>
  <w:num w:numId="16" w16cid:durableId="51195477">
    <w:abstractNumId w:val="9"/>
  </w:num>
  <w:num w:numId="17" w16cid:durableId="671840993">
    <w:abstractNumId w:val="14"/>
  </w:num>
  <w:num w:numId="18" w16cid:durableId="839350894">
    <w:abstractNumId w:val="18"/>
  </w:num>
  <w:num w:numId="19" w16cid:durableId="1852329092">
    <w:abstractNumId w:val="7"/>
  </w:num>
  <w:num w:numId="20" w16cid:durableId="1621764478">
    <w:abstractNumId w:val="13"/>
  </w:num>
  <w:num w:numId="21" w16cid:durableId="7476545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0428"/>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4A19"/>
    <w:rsid w:val="001F5F49"/>
    <w:rsid w:val="002001E0"/>
    <w:rsid w:val="00234FC3"/>
    <w:rsid w:val="00246C90"/>
    <w:rsid w:val="00271E26"/>
    <w:rsid w:val="002778D5"/>
    <w:rsid w:val="00277B38"/>
    <w:rsid w:val="00281DF1"/>
    <w:rsid w:val="00287684"/>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75F5B"/>
    <w:rsid w:val="0058064D"/>
    <w:rsid w:val="00583A02"/>
    <w:rsid w:val="005A1B32"/>
    <w:rsid w:val="005A6070"/>
    <w:rsid w:val="005A7C7F"/>
    <w:rsid w:val="005C593C"/>
    <w:rsid w:val="005C78F2"/>
    <w:rsid w:val="005D020B"/>
    <w:rsid w:val="005E6088"/>
    <w:rsid w:val="005F574E"/>
    <w:rsid w:val="006017FD"/>
    <w:rsid w:val="006201FC"/>
    <w:rsid w:val="00632C6F"/>
    <w:rsid w:val="00633225"/>
    <w:rsid w:val="006A66A8"/>
    <w:rsid w:val="006B66FE"/>
    <w:rsid w:val="006C0829"/>
    <w:rsid w:val="006D4D83"/>
    <w:rsid w:val="006E1A73"/>
    <w:rsid w:val="006E3003"/>
    <w:rsid w:val="00701A84"/>
    <w:rsid w:val="0071273D"/>
    <w:rsid w:val="0076659B"/>
    <w:rsid w:val="00790486"/>
    <w:rsid w:val="00793EE5"/>
    <w:rsid w:val="00797EC8"/>
    <w:rsid w:val="007D313D"/>
    <w:rsid w:val="00816AE9"/>
    <w:rsid w:val="00824ABB"/>
    <w:rsid w:val="00826665"/>
    <w:rsid w:val="00844A5D"/>
    <w:rsid w:val="00861EC1"/>
    <w:rsid w:val="0089429D"/>
    <w:rsid w:val="008A7514"/>
    <w:rsid w:val="008B068E"/>
    <w:rsid w:val="00940B1A"/>
    <w:rsid w:val="00957280"/>
    <w:rsid w:val="009714E8"/>
    <w:rsid w:val="00974AE3"/>
    <w:rsid w:val="009826D6"/>
    <w:rsid w:val="009C6202"/>
    <w:rsid w:val="009C7B99"/>
    <w:rsid w:val="009D3129"/>
    <w:rsid w:val="009F285B"/>
    <w:rsid w:val="00A2133A"/>
    <w:rsid w:val="00A34897"/>
    <w:rsid w:val="00A5385B"/>
    <w:rsid w:val="00A87E0C"/>
    <w:rsid w:val="00AC1A15"/>
    <w:rsid w:val="00AC3626"/>
    <w:rsid w:val="00AD43C0"/>
    <w:rsid w:val="00AE5B33"/>
    <w:rsid w:val="00AF4C03"/>
    <w:rsid w:val="00B03C25"/>
    <w:rsid w:val="00B20F52"/>
    <w:rsid w:val="00B26489"/>
    <w:rsid w:val="00B35185"/>
    <w:rsid w:val="00B406E8"/>
    <w:rsid w:val="00B50C83"/>
    <w:rsid w:val="00B6027B"/>
    <w:rsid w:val="00B720DC"/>
    <w:rsid w:val="00B7788F"/>
    <w:rsid w:val="00C32F3D"/>
    <w:rsid w:val="00C41B36"/>
    <w:rsid w:val="00C56FC2"/>
    <w:rsid w:val="00C67FA3"/>
    <w:rsid w:val="00CE44E9"/>
    <w:rsid w:val="00CF445D"/>
    <w:rsid w:val="00CF618A"/>
    <w:rsid w:val="00D0558B"/>
    <w:rsid w:val="00D47759"/>
    <w:rsid w:val="00D91EDC"/>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11EE9"/>
    <w:rsid w:val="00F432FF"/>
    <w:rsid w:val="00F72352"/>
    <w:rsid w:val="00F80B55"/>
    <w:rsid w:val="00F81BBB"/>
    <w:rsid w:val="00F86299"/>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790E12D3-4E19-4661-86D1-74FA4A3D9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49</TotalTime>
  <Pages>6</Pages>
  <Words>803</Words>
  <Characters>4421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5214</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Kubikula, John Glody</cp:lastModifiedBy>
  <cp:revision>8</cp:revision>
  <dcterms:created xsi:type="dcterms:W3CDTF">2026-10-18T22:00:00Z</dcterms:created>
  <dcterms:modified xsi:type="dcterms:W3CDTF">2026-10-18T22:48:00Z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