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6B4C"/>
          <w:sz w:val="30"/>
          <w:szCs w:val="30"/>
        </w:rPr>
        <w:t xml:space="preserve">Gateway Revival Church</w:t>
      </w:r>
    </w:p>
    <w:p>
      <w:pPr>
        <w:spacing w:after="200"/>
        <w:jc w:val="center"/>
      </w:pPr>
      <w:r>
        <w:rPr>
          <w:color w:val="6B6B6B"/>
          <w:sz w:val="24"/>
          <w:szCs w:val="24"/>
        </w:rPr>
        <w:t xml:space="preserve">Usher &amp; Catcher — GHL Configuration Guide</w:t>
      </w:r>
    </w:p>
    <w:p>
      <w:pPr>
        <w:spacing w:after="100"/>
      </w:pPr>
      <w:r>
        <w:rPr>
          <w:i/>
          <w:iCs/>
        </w:rPr>
        <w:t xml:space="preserve">This guide configures the GHL side of the new Usher &amp; Catcher “Serve Readiness Profile”. The assessment pages, worker, and reports are built and deploy-ready; the steps below connect them to GHL. Staging host is used throughout — swap to the production host on go-live.</w:t>
      </w:r>
    </w:p>
    <w:p>
      <w:pPr>
        <w:pStyle w:val="Heading1"/>
        <w:spacing w:after="120" w:before="240"/>
      </w:pPr>
      <w:r>
        <w:rPr>
          <w:b/>
          <w:bCs/>
          <w:color w:val="1F6B4C"/>
        </w:rPr>
        <w:t xml:space="preserve">1. Registration page (in GHL) + selfie</w:t>
      </w:r>
    </w:p>
    <w:p>
      <w:pPr>
        <w:spacing w:after="100"/>
      </w:pPr>
      <w:r>
        <w:t xml:space="preserve">Recommended: build a GHL Form (or Funnel step) titled “Usher &amp; Catcher Registration” with these fields: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Name  (maps to contact Name)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Number  (contact Phone)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 (contact Email)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Selfie — add a File Upload field (image); this is the photo that appears on both reports and helps the Head Usher recognise the volunteer. DO NOT skip this field.</w:t>
      </w:r>
    </w:p>
    <w:p>
      <w:pPr>
        <w:spacing w:after="100"/>
      </w:pPr>
      <w:r>
        <w:t xml:space="preserve">On submit: add tags usher-registered and usher-selfie-captured, then (via the workflow in §7) send the Part 1 link.</w:t>
      </w:r>
    </w:p>
    <w:p>
      <w:pPr>
        <w:spacing w:after="100"/>
      </w:pPr>
      <w:r>
        <w:t xml:space="preserve">Alternative (fullest selfie experience): embed the worker’s registration page inside GHL with a Custom Code / iframe element pointing to:</w:t>
      </w:r>
    </w:p>
    <w:p>
      <w:pPr>
        <w:shd w:fill="F2F5F3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https://grc-usher-staging-worker.johng-5ff.workers.dev/register</w:t>
      </w:r>
    </w:p>
    <w:p>
      <w:pPr>
        <w:spacing w:after="100"/>
      </w:pPr>
      <w:r>
        <w:t xml:space="preserve">That page captures a live selfie, stores it at R2 grc-usher-photos/&lt;contactId&gt;.jpg, upserts the GHL contact, and routes straight into Part 1.</w:t>
      </w:r>
    </w:p>
    <w:p>
      <w:pPr>
        <w:pStyle w:val="Heading1"/>
        <w:spacing w:after="120" w:before="240"/>
      </w:pPr>
      <w:r>
        <w:rPr>
          <w:b/>
          <w:bCs/>
          <w:color w:val="1F6B4C"/>
        </w:rPr>
        <w:t xml:space="preserve">2. The three assessment links</w:t>
      </w:r>
    </w:p>
    <w:p>
      <w:pPr>
        <w:spacing w:after="100"/>
      </w:pPr>
      <w:r>
        <w:t xml:space="preserve">Use GHL’s {{contact.id}} merge field so every link self-populates the correct contact — this permanently prevents the wrong-contact / “link doesn’t fire” problem. Put each link on its own line, plain text:</w:t>
      </w:r>
    </w:p>
    <w:p>
      <w:pPr>
        <w:shd w:fill="F2F5F3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Part 1:  https://grc-usher-staging-worker.johng-5ff.workers.dev/u1/{{contact.id}}</w:t>
      </w:r>
    </w:p>
    <w:p>
      <w:pPr>
        <w:shd w:fill="F2F5F3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Part 2:  https://grc-usher-staging-worker.johng-5ff.workers.dev/u2/{{contact.id}}</w:t>
      </w:r>
    </w:p>
    <w:p>
      <w:pPr>
        <w:shd w:fill="F2F5F3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Part 3:  https://grc-usher-staging-worker.johng-5ff.workers.dev/u3/{{contact.id}}</w:t>
      </w:r>
    </w:p>
    <w:p>
      <w:pPr>
        <w:pStyle w:val="Heading1"/>
        <w:spacing w:after="120" w:before="240"/>
      </w:pPr>
      <w:r>
        <w:rPr>
          <w:b/>
          <w:bCs/>
          <w:color w:val="1F6B4C"/>
        </w:rPr>
        <w:t xml:space="preserve">3. Return to GRC home after each section</w:t>
      </w:r>
    </w:p>
    <w:p>
      <w:pPr>
        <w:spacing w:after="100"/>
      </w:pPr>
      <w:r>
        <w:t xml:space="preserve">Set HOME_URL in the worker (wrangler.toml) to your GHL “Usher Home” page URL. When a member finishes Part 1, 2 or 3, a “Return to GRC home” button appears that takes them back to that GHL page.</w:t>
      </w:r>
    </w:p>
    <w:p>
      <w:pPr>
        <w:shd w:fill="F2F5F3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HOME_URL = "https://&lt;your-ghl-domain&gt;/usher-home"</w:t>
      </w:r>
    </w:p>
    <w:p>
      <w:pPr>
        <w:pStyle w:val="Heading1"/>
        <w:spacing w:after="120" w:before="240"/>
      </w:pPr>
      <w:r>
        <w:rPr>
          <w:b/>
          <w:bCs/>
          <w:color w:val="1F6B4C"/>
        </w:rPr>
        <w:t xml:space="preserve">4. Candidate report link (member self-view)</w:t>
      </w:r>
    </w:p>
    <w:p>
      <w:pPr>
        <w:spacing w:after="100"/>
      </w:pPr>
      <w:r>
        <w:t xml:space="preserve">Each member can open their own combined report at:</w:t>
      </w:r>
    </w:p>
    <w:p>
      <w:pPr>
        <w:shd w:fill="F2F5F3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https://grc-usher-staging-worker.johng-5ff.workers.dev/report/{{contact.id}}</w:t>
      </w:r>
    </w:p>
    <w:p>
      <w:pPr>
        <w:spacing w:after="100"/>
      </w:pPr>
      <w:r>
        <w:t xml:space="preserve">Add this as a button/link on the GHL home page, or send it in the completion SMS/email. It shows their selfie, Part 1 role-lean, Part 2 readiness, and Part 3 gifts → best-fit usher role.</w:t>
      </w:r>
    </w:p>
    <w:p>
      <w:pPr>
        <w:pStyle w:val="Heading1"/>
        <w:spacing w:after="120" w:before="240"/>
      </w:pPr>
      <w:r>
        <w:rPr>
          <w:b/>
          <w:bCs/>
          <w:color w:val="1F6B4C"/>
        </w:rPr>
        <w:t xml:space="preserve">5. Pastoral report link (staff only)</w:t>
      </w:r>
    </w:p>
    <w:p>
      <w:pPr>
        <w:spacing w:after="100"/>
      </w:pPr>
      <w:r>
        <w:t xml:space="preserve">The pastoral (confidential) report is token-gated so only staff can open it:</w:t>
      </w:r>
    </w:p>
    <w:p>
      <w:pPr>
        <w:shd w:fill="F2F5F3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https://grc-usher-staging-worker.johng-5ff.workers.dev/pastoral/{{contact.id}}?token=YOUR_PASTORAL_TOKEN</w:t>
      </w:r>
    </w:p>
    <w:p>
      <w:pPr>
        <w:spacing w:after="100"/>
      </w:pPr>
      <w:r>
        <w:t xml:space="preserve">Set the token once as a worker secret (wrangler secret put PASTORAL_TOKEN). Keep this link internal — do not send it to members. You can open any individual’s pastoral report by substituting their contact id.</w:t>
      </w:r>
    </w:p>
    <w:p>
      <w:pPr>
        <w:pStyle w:val="Heading1"/>
        <w:spacing w:after="120" w:before="240"/>
      </w:pPr>
      <w:r>
        <w:rPr>
          <w:b/>
          <w:bCs/>
          <w:color w:val="1F6B4C"/>
        </w:rPr>
        <w:t xml:space="preserve">6. Custom fields (Settings → Custom Fields → group “GRC Usher”)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800"/>
      </w:tblGrid>
      <w:tr>
        <w:trPr>
          <w:tblHeader/>
        </w:trPr>
        <w:tc>
          <w:tcPr>
            <w:tcW w:type="dxa" w:w="3600"/>
            <w:shd w:fill="1F6B4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4200"/>
            <w:shd w:fill="1F6B4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800"/>
            <w:shd w:fill="1F6B4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 S1 Code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usher_s1_code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 S1 Primary / Secondary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usher_s1_primary / _secondary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 S2 Score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usher_s2_score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Number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 S2 Band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usher_s2_band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 S2 Pastoral Flag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usher_s2_pastoral_flag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Checkbox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 S3 Top Gifts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usher_s3_top_gifts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 Role Fit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usher_role_fit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 Selfie URL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usher_photo_url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 Report / Pastoral URL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usher_report_url / usher_pastoral_url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Completion flags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usher_s1_complete / _s2 / _s3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Checkbox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 Reports Sent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usher_reports_sent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231F20"/>
                <w:sz w:val="19"/>
                <w:szCs w:val="19"/>
              </w:rPr>
              <w:t xml:space="preserve">Checkbox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6B4C"/>
        </w:rPr>
        <w:t xml:space="preserve">7. Tags &amp; workflow</w:t>
      </w:r>
    </w:p>
    <w:p>
      <w:pPr>
        <w:spacing w:after="100"/>
      </w:pPr>
      <w:r>
        <w:t xml:space="preserve">Tags: usher-registered, usher-selfie-captured, usher-s1-complete, usher-s2-complete, usher-s3-complete, usher-role-welcome, usher-role-floor, usher-role-ministry-support, usher-role-followup, usher-cleared.</w:t>
      </w:r>
    </w:p>
    <w:p>
      <w:pPr>
        <w:pStyle w:val="Heading2"/>
        <w:spacing w:after="80" w:before="180"/>
      </w:pPr>
      <w:r>
        <w:rPr>
          <w:b/>
          <w:bCs/>
          <w:color w:val="231F20"/>
        </w:rPr>
        <w:t xml:space="preserve">Workflow (Automation)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Trigger: tag usher-registered added → SMS Part 1 link.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usher-s1-complete → SMS Part 2 link.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usher-s2-complete → SMS Part 3 link.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usher-s3-complete → set usher_reports_sent, add usher-cleared + the matching usher-role-* tag, send the candidate report link to the member and keep the pastoral link for staff.</w:t>
      </w:r>
    </w:p>
    <w:p>
      <w:pPr>
        <w:pStyle w:val="Heading1"/>
        <w:spacing w:after="120" w:before="240"/>
      </w:pPr>
      <w:r>
        <w:rPr>
          <w:b/>
          <w:bCs/>
          <w:color w:val="1F6B4C"/>
        </w:rPr>
        <w:t xml:space="preserve">8. Deploy note</w:t>
      </w:r>
    </w:p>
    <w:p>
      <w:pPr>
        <w:spacing w:after="100"/>
      </w:pPr>
      <w:r>
        <w:t xml:space="preserve">Once deployed, all links above are live. To deploy: allow the Cloudflare “execute” tool in Claude, OR run wrangler (see worker/DEPLOY.md). For the worker’s GHL write-back and pastoral token, set the secrets: GHL_API_TOKEN, GHL_LOCATION_ID (POa0egWeYo78ArtCaAi4), PASTORAL_TOKEN.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1F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2026-07-20T14:12:52.956Z</dcterms:created>
  <dcterms:modified xsi:type="dcterms:W3CDTF">2026-07-20T14:12:52.956Z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