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D82" w:rsidRPr="003909B5" w:rsidRDefault="00254D82" w:rsidP="00AC1923">
      <w:pPr>
        <w:pStyle w:val="Body"/>
        <w:jc w:val="right"/>
        <w:rPr>
          <w:sz w:val="25"/>
          <w:szCs w:val="25"/>
        </w:rPr>
      </w:pPr>
      <w:r w:rsidRPr="003909B5">
        <w:rPr>
          <w:sz w:val="25"/>
          <w:szCs w:val="25"/>
        </w:rPr>
        <w:t>John-Henry Pezzuto</w:t>
      </w:r>
    </w:p>
    <w:p w:rsidR="00254D82" w:rsidRPr="003909B5" w:rsidRDefault="00254D82" w:rsidP="00AC1923">
      <w:pPr>
        <w:pStyle w:val="Body"/>
        <w:jc w:val="right"/>
        <w:rPr>
          <w:sz w:val="25"/>
          <w:szCs w:val="25"/>
        </w:rPr>
      </w:pPr>
      <w:r w:rsidRPr="003909B5">
        <w:rPr>
          <w:sz w:val="25"/>
          <w:szCs w:val="25"/>
        </w:rPr>
        <w:t>Literature Review</w:t>
      </w:r>
    </w:p>
    <w:p w:rsidR="00254D82" w:rsidRPr="003909B5" w:rsidRDefault="00254D82" w:rsidP="00AC1923">
      <w:pPr>
        <w:pStyle w:val="Body"/>
        <w:jc w:val="right"/>
        <w:rPr>
          <w:sz w:val="25"/>
          <w:szCs w:val="25"/>
        </w:rPr>
      </w:pPr>
      <w:r w:rsidRPr="003909B5">
        <w:rPr>
          <w:sz w:val="25"/>
          <w:szCs w:val="25"/>
        </w:rPr>
        <w:t>April 23 2018</w:t>
      </w:r>
    </w:p>
    <w:p w:rsidR="00CA466A" w:rsidRPr="003909B5" w:rsidRDefault="00CA466A" w:rsidP="00AC1923">
      <w:pPr>
        <w:pStyle w:val="Body"/>
        <w:ind w:firstLine="0"/>
        <w:rPr>
          <w:b/>
          <w:sz w:val="25"/>
          <w:szCs w:val="25"/>
        </w:rPr>
      </w:pPr>
      <w:r w:rsidRPr="003909B5">
        <w:rPr>
          <w:b/>
          <w:sz w:val="25"/>
          <w:szCs w:val="25"/>
        </w:rPr>
        <w:t>Delay Discounting</w:t>
      </w:r>
    </w:p>
    <w:p w:rsidR="00254D82" w:rsidRPr="003909B5" w:rsidRDefault="00254D82" w:rsidP="00AC1923">
      <w:pPr>
        <w:pStyle w:val="Body"/>
        <w:rPr>
          <w:sz w:val="25"/>
          <w:szCs w:val="25"/>
        </w:rPr>
      </w:pPr>
      <w:r w:rsidRPr="003909B5">
        <w:rPr>
          <w:sz w:val="25"/>
          <w:szCs w:val="25"/>
        </w:rPr>
        <w:t>Delay discounting, also known as time discounting or temporal discounting, is a procedure which involves asking participants whether they would prefer an immediate reward now, or a larger reward at a later time. When participants choose the smaller but sooner reward over the larger but later reward, this indicates that participants discount the value of the rewards because of time. The difference in how participants value reward</w:t>
      </w:r>
      <w:r w:rsidR="00EB5DF8" w:rsidRPr="003909B5">
        <w:rPr>
          <w:sz w:val="25"/>
          <w:szCs w:val="25"/>
        </w:rPr>
        <w:t>s</w:t>
      </w:r>
      <w:r w:rsidRPr="003909B5">
        <w:rPr>
          <w:sz w:val="25"/>
          <w:szCs w:val="25"/>
        </w:rPr>
        <w:t xml:space="preserve"> over time then makes for interesting comparisons about peoples’ behavior. Because delay discounting, can be used as an indicator </w:t>
      </w:r>
      <w:r w:rsidR="00EB5DF8" w:rsidRPr="003909B5">
        <w:rPr>
          <w:sz w:val="25"/>
          <w:szCs w:val="25"/>
        </w:rPr>
        <w:t>of</w:t>
      </w:r>
      <w:r w:rsidRPr="003909B5">
        <w:rPr>
          <w:sz w:val="25"/>
          <w:szCs w:val="25"/>
        </w:rPr>
        <w:t xml:space="preserve"> how rapidly a reward loses value over temporal distance and as an index of ability to delay gratification, delay discount rates can roughly be seen as an estimate of how impulsive or patient a participant is, and as such, has been linked with various impulsive behaviors such as smoking, or binge drinking (</w:t>
      </w:r>
      <w:bookmarkStart w:id="0" w:name="OLE_LINK7"/>
      <w:bookmarkStart w:id="1" w:name="OLE_LINK8"/>
      <w:r w:rsidRPr="003909B5">
        <w:rPr>
          <w:sz w:val="25"/>
          <w:szCs w:val="25"/>
        </w:rPr>
        <w:t>MacKillop et al., 2011</w:t>
      </w:r>
      <w:bookmarkEnd w:id="0"/>
      <w:bookmarkEnd w:id="1"/>
      <w:r w:rsidRPr="003909B5">
        <w:rPr>
          <w:sz w:val="25"/>
          <w:szCs w:val="25"/>
        </w:rPr>
        <w:t xml:space="preserve">). </w:t>
      </w:r>
      <w:r w:rsidR="00640D4A" w:rsidRPr="003909B5">
        <w:rPr>
          <w:sz w:val="25"/>
          <w:szCs w:val="25"/>
        </w:rPr>
        <w:t>The link</w:t>
      </w:r>
      <w:r w:rsidR="00EB5DF8" w:rsidRPr="003909B5">
        <w:rPr>
          <w:sz w:val="25"/>
          <w:szCs w:val="25"/>
        </w:rPr>
        <w:t xml:space="preserve"> between</w:t>
      </w:r>
      <w:r w:rsidR="00640D4A" w:rsidRPr="003909B5">
        <w:rPr>
          <w:sz w:val="25"/>
          <w:szCs w:val="25"/>
        </w:rPr>
        <w:t xml:space="preserve"> behavior and delay discounting will be discussed in depth in a subsequent section.</w:t>
      </w:r>
    </w:p>
    <w:p w:rsidR="00254D82" w:rsidRPr="003909B5" w:rsidRDefault="00254D82" w:rsidP="00AC1923">
      <w:pPr>
        <w:pStyle w:val="Body"/>
        <w:rPr>
          <w:sz w:val="25"/>
          <w:szCs w:val="25"/>
        </w:rPr>
      </w:pPr>
      <w:r w:rsidRPr="003909B5">
        <w:rPr>
          <w:sz w:val="25"/>
          <w:szCs w:val="25"/>
        </w:rPr>
        <w:t xml:space="preserve">Delay discounting in humans is mostly done with a series </w:t>
      </w:r>
      <w:r w:rsidR="00640D4A" w:rsidRPr="003909B5">
        <w:rPr>
          <w:sz w:val="25"/>
          <w:szCs w:val="25"/>
        </w:rPr>
        <w:t xml:space="preserve">of </w:t>
      </w:r>
      <w:r w:rsidRPr="003909B5">
        <w:rPr>
          <w:sz w:val="25"/>
          <w:szCs w:val="25"/>
        </w:rPr>
        <w:t>hypothetical</w:t>
      </w:r>
      <w:r w:rsidRPr="003909B5">
        <w:rPr>
          <w:rStyle w:val="FootnoteReference"/>
          <w:sz w:val="25"/>
          <w:szCs w:val="25"/>
        </w:rPr>
        <w:footnoteReference w:id="1"/>
      </w:r>
      <w:r w:rsidRPr="003909B5">
        <w:rPr>
          <w:sz w:val="25"/>
          <w:szCs w:val="25"/>
        </w:rPr>
        <w:t xml:space="preserve"> binary monetary choices or via a matching method. The binary choices method may </w:t>
      </w:r>
      <w:r w:rsidR="00640D4A" w:rsidRPr="003909B5">
        <w:rPr>
          <w:sz w:val="25"/>
          <w:szCs w:val="25"/>
        </w:rPr>
        <w:t>have</w:t>
      </w:r>
      <w:r w:rsidRPr="003909B5">
        <w:rPr>
          <w:sz w:val="25"/>
          <w:szCs w:val="25"/>
        </w:rPr>
        <w:t xml:space="preserve"> participants answering an assortment of questions about whether they would</w:t>
      </w:r>
      <w:r w:rsidR="00EB5DF8" w:rsidRPr="003909B5">
        <w:rPr>
          <w:sz w:val="25"/>
          <w:szCs w:val="25"/>
        </w:rPr>
        <w:t xml:space="preserve"> prefer</w:t>
      </w:r>
      <w:r w:rsidRPr="003909B5">
        <w:rPr>
          <w:sz w:val="25"/>
          <w:szCs w:val="25"/>
        </w:rPr>
        <w:t xml:space="preserve"> $10 now or $30 in one month.  The matching method would ask a question</w:t>
      </w:r>
      <w:r w:rsidR="00640D4A" w:rsidRPr="003909B5">
        <w:rPr>
          <w:sz w:val="25"/>
          <w:szCs w:val="25"/>
        </w:rPr>
        <w:t xml:space="preserve"> such as</w:t>
      </w:r>
      <w:r w:rsidRPr="003909B5">
        <w:rPr>
          <w:sz w:val="25"/>
          <w:szCs w:val="25"/>
        </w:rPr>
        <w:t xml:space="preserve"> “how many dollars </w:t>
      </w:r>
      <w:r w:rsidRPr="003909B5">
        <w:rPr>
          <w:sz w:val="25"/>
          <w:szCs w:val="25"/>
        </w:rPr>
        <w:lastRenderedPageBreak/>
        <w:t xml:space="preserve">in one month would make you indifferent to $10 today?” Each of these methods are then converted to a discount rate using a number of different methods described in more detail </w:t>
      </w:r>
      <w:r w:rsidR="004D6F22" w:rsidRPr="003909B5">
        <w:rPr>
          <w:sz w:val="25"/>
          <w:szCs w:val="25"/>
        </w:rPr>
        <w:t>in the subsequent section</w:t>
      </w:r>
      <w:r w:rsidRPr="003909B5">
        <w:rPr>
          <w:sz w:val="25"/>
          <w:szCs w:val="25"/>
        </w:rPr>
        <w:t xml:space="preserve">. Previous research on the matching method and the binary choice method has tested both methods in a within-subjects designs and found that the matching method yielded lower discount rates than binary choices possibly because binary choices creates demand characteristics that make subjects feel like they </w:t>
      </w:r>
      <w:r w:rsidRPr="003909B5">
        <w:rPr>
          <w:i/>
          <w:sz w:val="25"/>
          <w:szCs w:val="25"/>
        </w:rPr>
        <w:t xml:space="preserve">need </w:t>
      </w:r>
      <w:r w:rsidR="00CA466A" w:rsidRPr="003909B5">
        <w:rPr>
          <w:sz w:val="25"/>
          <w:szCs w:val="25"/>
        </w:rPr>
        <w:t>to discount</w:t>
      </w:r>
      <w:r w:rsidRPr="003909B5">
        <w:rPr>
          <w:sz w:val="25"/>
          <w:szCs w:val="25"/>
        </w:rPr>
        <w:t xml:space="preserve"> (</w:t>
      </w:r>
      <w:bookmarkStart w:id="2" w:name="OLE_LINK9"/>
      <w:bookmarkStart w:id="3" w:name="OLE_LINK10"/>
      <w:r w:rsidR="00702DF6" w:rsidRPr="003909B5">
        <w:rPr>
          <w:sz w:val="25"/>
          <w:szCs w:val="25"/>
        </w:rPr>
        <w:t xml:space="preserve">Read &amp; </w:t>
      </w:r>
      <w:proofErr w:type="spellStart"/>
      <w:r w:rsidR="00702DF6" w:rsidRPr="003909B5">
        <w:rPr>
          <w:sz w:val="25"/>
          <w:szCs w:val="25"/>
        </w:rPr>
        <w:t>Roelofsma</w:t>
      </w:r>
      <w:proofErr w:type="spellEnd"/>
      <w:r w:rsidRPr="003909B5">
        <w:rPr>
          <w:sz w:val="25"/>
          <w:szCs w:val="25"/>
        </w:rPr>
        <w:t>, 2003</w:t>
      </w:r>
      <w:bookmarkEnd w:id="2"/>
      <w:bookmarkEnd w:id="3"/>
      <w:r w:rsidRPr="003909B5">
        <w:rPr>
          <w:sz w:val="25"/>
          <w:szCs w:val="25"/>
        </w:rPr>
        <w:t>). Because of how flexible the framework for using delay discounting is, delay discounting has been used in a wide variety of situations including animal subjects (pigeons deciding how long to wait for larger but later amounts of food; rats waiting for more water</w:t>
      </w:r>
      <w:r w:rsidR="004D6F22" w:rsidRPr="003909B5">
        <w:rPr>
          <w:sz w:val="25"/>
          <w:szCs w:val="25"/>
        </w:rPr>
        <w:t xml:space="preserve"> (Green et al., 2007)</w:t>
      </w:r>
      <w:r w:rsidRPr="003909B5">
        <w:rPr>
          <w:sz w:val="25"/>
          <w:szCs w:val="25"/>
        </w:rPr>
        <w:t>), and hedonistic items (e.g. 1 cigarette now or 2 cigarettes in an hour).</w:t>
      </w:r>
    </w:p>
    <w:p w:rsidR="00254D82" w:rsidRPr="003909B5" w:rsidRDefault="00254D82" w:rsidP="00AC1923">
      <w:pPr>
        <w:pStyle w:val="Body"/>
        <w:rPr>
          <w:sz w:val="25"/>
          <w:szCs w:val="25"/>
        </w:rPr>
      </w:pPr>
      <w:r w:rsidRPr="003909B5">
        <w:rPr>
          <w:sz w:val="25"/>
          <w:szCs w:val="25"/>
        </w:rPr>
        <w:t xml:space="preserve">In this paper </w:t>
      </w:r>
      <w:r w:rsidR="00EB5DF8" w:rsidRPr="003909B5">
        <w:rPr>
          <w:sz w:val="25"/>
          <w:szCs w:val="25"/>
        </w:rPr>
        <w:t>I</w:t>
      </w:r>
      <w:r w:rsidRPr="003909B5">
        <w:rPr>
          <w:sz w:val="25"/>
          <w:szCs w:val="25"/>
        </w:rPr>
        <w:t xml:space="preserve"> will use the binary choice method as it has been shown to be easier for participants to understand and to be better at predicting behavior </w:t>
      </w:r>
      <w:bookmarkStart w:id="4" w:name="OLE_LINK17"/>
      <w:bookmarkStart w:id="5" w:name="OLE_LINK18"/>
      <w:r w:rsidRPr="003909B5">
        <w:rPr>
          <w:sz w:val="25"/>
          <w:szCs w:val="25"/>
        </w:rPr>
        <w:t>(</w:t>
      </w:r>
      <w:bookmarkStart w:id="6" w:name="OLE_LINK11"/>
      <w:bookmarkStart w:id="7" w:name="OLE_LINK12"/>
      <w:bookmarkStart w:id="8" w:name="OLE_LINK1"/>
      <w:bookmarkStart w:id="9" w:name="OLE_LINK2"/>
      <w:r w:rsidRPr="003909B5">
        <w:rPr>
          <w:sz w:val="25"/>
          <w:szCs w:val="25"/>
        </w:rPr>
        <w:t>Hardisty</w:t>
      </w:r>
      <w:bookmarkEnd w:id="6"/>
      <w:bookmarkEnd w:id="7"/>
      <w:r w:rsidRPr="003909B5">
        <w:rPr>
          <w:sz w:val="25"/>
          <w:szCs w:val="25"/>
        </w:rPr>
        <w:t xml:space="preserve"> et al., 2011</w:t>
      </w:r>
      <w:bookmarkEnd w:id="8"/>
      <w:bookmarkEnd w:id="9"/>
      <w:r w:rsidRPr="003909B5">
        <w:rPr>
          <w:sz w:val="25"/>
          <w:szCs w:val="25"/>
        </w:rPr>
        <w:t>)</w:t>
      </w:r>
      <w:bookmarkEnd w:id="4"/>
      <w:bookmarkEnd w:id="5"/>
      <w:r w:rsidRPr="003909B5">
        <w:rPr>
          <w:sz w:val="25"/>
          <w:szCs w:val="25"/>
        </w:rPr>
        <w:t xml:space="preserve">. </w:t>
      </w:r>
      <w:r w:rsidR="003909B5">
        <w:rPr>
          <w:sz w:val="25"/>
          <w:szCs w:val="25"/>
        </w:rPr>
        <w:t>I</w:t>
      </w:r>
      <w:r w:rsidRPr="003909B5">
        <w:rPr>
          <w:sz w:val="25"/>
          <w:szCs w:val="25"/>
        </w:rPr>
        <w:t xml:space="preserve"> will hold the delayed the constant reward constant (known as </w:t>
      </w:r>
      <w:bookmarkStart w:id="10" w:name="OLE_LINK37"/>
      <w:bookmarkStart w:id="11" w:name="OLE_LINK38"/>
      <w:r w:rsidRPr="003909B5">
        <w:rPr>
          <w:sz w:val="25"/>
          <w:szCs w:val="25"/>
        </w:rPr>
        <w:t>a fixed delayed reward</w:t>
      </w:r>
      <w:bookmarkEnd w:id="10"/>
      <w:bookmarkEnd w:id="11"/>
      <w:r w:rsidRPr="003909B5">
        <w:rPr>
          <w:sz w:val="25"/>
          <w:szCs w:val="25"/>
        </w:rPr>
        <w:t>) and ask about a series of ascending</w:t>
      </w:r>
      <w:r w:rsidRPr="003909B5">
        <w:rPr>
          <w:rStyle w:val="FootnoteReference"/>
          <w:sz w:val="25"/>
          <w:szCs w:val="25"/>
        </w:rPr>
        <w:footnoteReference w:id="2"/>
      </w:r>
      <w:r w:rsidRPr="003909B5">
        <w:rPr>
          <w:sz w:val="25"/>
          <w:szCs w:val="25"/>
        </w:rPr>
        <w:t xml:space="preserve"> immediate rewards (or in some cases payments) (</w:t>
      </w:r>
      <w:bookmarkStart w:id="12" w:name="OLE_LINK39"/>
      <w:bookmarkStart w:id="13" w:name="OLE_LINK40"/>
      <w:r w:rsidRPr="003909B5">
        <w:rPr>
          <w:sz w:val="25"/>
          <w:szCs w:val="25"/>
        </w:rPr>
        <w:t>e.g. $10 now or $30 in one month</w:t>
      </w:r>
      <w:bookmarkEnd w:id="12"/>
      <w:bookmarkEnd w:id="13"/>
      <w:r w:rsidRPr="003909B5">
        <w:rPr>
          <w:sz w:val="25"/>
          <w:szCs w:val="25"/>
        </w:rPr>
        <w:t xml:space="preserve">; $12 now or $30 in one month; etc.). The point at which </w:t>
      </w:r>
      <w:proofErr w:type="gramStart"/>
      <w:r w:rsidRPr="003909B5">
        <w:rPr>
          <w:sz w:val="25"/>
          <w:szCs w:val="25"/>
        </w:rPr>
        <w:t>subjects</w:t>
      </w:r>
      <w:proofErr w:type="gramEnd"/>
      <w:r w:rsidRPr="003909B5">
        <w:rPr>
          <w:sz w:val="25"/>
          <w:szCs w:val="25"/>
        </w:rPr>
        <w:t xml:space="preserve"> switch from sooner rewards to later rewards (or vice versa), is the point at which the subject sees the rewards of being roughly equal in value (so if someone prefers $30 in a month to $10 now, but $12 now to $30 later, we can think of their switch point as approximately $11). This is known as </w:t>
      </w:r>
      <w:r w:rsidRPr="003909B5">
        <w:rPr>
          <w:i/>
          <w:sz w:val="25"/>
          <w:szCs w:val="25"/>
        </w:rPr>
        <w:t>the indifference point</w:t>
      </w:r>
      <w:r w:rsidRPr="003909B5">
        <w:rPr>
          <w:sz w:val="25"/>
          <w:szCs w:val="25"/>
        </w:rPr>
        <w:t xml:space="preserve">. Subjects who answer the questions in an inconsistent </w:t>
      </w:r>
      <w:r w:rsidRPr="003909B5">
        <w:rPr>
          <w:sz w:val="25"/>
          <w:szCs w:val="25"/>
        </w:rPr>
        <w:lastRenderedPageBreak/>
        <w:t xml:space="preserve">fashion (i.e. without clear indifference points), are most commonly excluded from analysis, although in this paper </w:t>
      </w:r>
      <w:r w:rsidR="00EB5DF8" w:rsidRPr="003909B5">
        <w:rPr>
          <w:sz w:val="25"/>
          <w:szCs w:val="25"/>
        </w:rPr>
        <w:t>I</w:t>
      </w:r>
      <w:r w:rsidRPr="003909B5">
        <w:rPr>
          <w:sz w:val="25"/>
          <w:szCs w:val="25"/>
        </w:rPr>
        <w:t xml:space="preserve"> will also include these subjects in a measure of how often subjects choose the later but larger choices.</w:t>
      </w:r>
    </w:p>
    <w:p w:rsidR="004D6F22" w:rsidRPr="003909B5" w:rsidRDefault="00CA466A" w:rsidP="00AC1923">
      <w:pPr>
        <w:pStyle w:val="Body"/>
        <w:ind w:firstLine="0"/>
        <w:rPr>
          <w:b/>
          <w:sz w:val="25"/>
          <w:szCs w:val="25"/>
        </w:rPr>
      </w:pPr>
      <w:r w:rsidRPr="003909B5">
        <w:rPr>
          <w:b/>
          <w:sz w:val="25"/>
          <w:szCs w:val="25"/>
        </w:rPr>
        <w:t>Calculating Discount Rates</w:t>
      </w:r>
    </w:p>
    <w:p w:rsidR="00254D82" w:rsidRPr="003909B5" w:rsidRDefault="00254D82" w:rsidP="00AC1923">
      <w:pPr>
        <w:pStyle w:val="Body"/>
        <w:rPr>
          <w:b/>
          <w:sz w:val="25"/>
          <w:szCs w:val="25"/>
        </w:rPr>
      </w:pPr>
      <w:r w:rsidRPr="003909B5">
        <w:rPr>
          <w:sz w:val="25"/>
          <w:szCs w:val="25"/>
        </w:rPr>
        <w:t xml:space="preserve">Delay discount rates are then most commonly assessed in two ways. The first way, is as a hyperbolic discounting measure given by the equation V = A / (1 + </w:t>
      </w:r>
      <w:proofErr w:type="spellStart"/>
      <w:r w:rsidRPr="003909B5">
        <w:rPr>
          <w:sz w:val="25"/>
          <w:szCs w:val="25"/>
        </w:rPr>
        <w:t>kd</w:t>
      </w:r>
      <w:proofErr w:type="spellEnd"/>
      <w:r w:rsidRPr="003909B5">
        <w:rPr>
          <w:sz w:val="25"/>
          <w:szCs w:val="25"/>
        </w:rPr>
        <w:t>), where V is the indifference point or subjective value, A is the delayed reward, k is the free parameter that estimates discount rate (</w:t>
      </w:r>
      <w:proofErr w:type="spellStart"/>
      <w:r w:rsidRPr="003909B5">
        <w:rPr>
          <w:sz w:val="25"/>
          <w:szCs w:val="25"/>
        </w:rPr>
        <w:t>i.e</w:t>
      </w:r>
      <w:proofErr w:type="spellEnd"/>
      <w:r w:rsidRPr="003909B5">
        <w:rPr>
          <w:sz w:val="25"/>
          <w:szCs w:val="25"/>
        </w:rPr>
        <w:t xml:space="preserve"> increases in k indicate more impulsivity, and a k value of 0 indicates that the subject values the future and present exactly the same), and d is the delay. The alternative approach of quantifying delay discounting is the area under the curve (AUC) method which is </w:t>
      </w:r>
      <w:bookmarkStart w:id="14" w:name="OLE_LINK35"/>
      <w:bookmarkStart w:id="15" w:name="OLE_LINK36"/>
      <w:proofErr w:type="spellStart"/>
      <w:r w:rsidRPr="003909B5">
        <w:rPr>
          <w:sz w:val="25"/>
          <w:szCs w:val="25"/>
        </w:rPr>
        <w:t>atheoretical</w:t>
      </w:r>
      <w:proofErr w:type="spellEnd"/>
      <w:r w:rsidRPr="003909B5">
        <w:rPr>
          <w:sz w:val="25"/>
          <w:szCs w:val="25"/>
        </w:rPr>
        <w:t xml:space="preserve"> </w:t>
      </w:r>
      <w:bookmarkEnd w:id="14"/>
      <w:bookmarkEnd w:id="15"/>
      <w:r w:rsidRPr="003909B5">
        <w:rPr>
          <w:sz w:val="25"/>
          <w:szCs w:val="25"/>
        </w:rPr>
        <w:t xml:space="preserve">(Myerson, Green, &amp; </w:t>
      </w:r>
      <w:proofErr w:type="spellStart"/>
      <w:r w:rsidRPr="003909B5">
        <w:rPr>
          <w:sz w:val="25"/>
          <w:szCs w:val="25"/>
        </w:rPr>
        <w:t>Warusawitharana</w:t>
      </w:r>
      <w:proofErr w:type="spellEnd"/>
      <w:r w:rsidRPr="003909B5">
        <w:rPr>
          <w:sz w:val="25"/>
          <w:szCs w:val="25"/>
        </w:rPr>
        <w:t>, 2001). To calculate AUC all the delays and indifference points are normalized by expressing them as a proportion of the maximum value. Each delay and indifference point pair are compared in the equation, x</w:t>
      </w:r>
      <w:proofErr w:type="gramStart"/>
      <w:r w:rsidRPr="003909B5">
        <w:rPr>
          <w:sz w:val="25"/>
          <w:szCs w:val="25"/>
          <w:vertAlign w:val="subscript"/>
        </w:rPr>
        <w:t>2</w:t>
      </w:r>
      <w:r w:rsidRPr="003909B5">
        <w:rPr>
          <w:sz w:val="25"/>
          <w:szCs w:val="25"/>
        </w:rPr>
        <w:t xml:space="preserve">  -</w:t>
      </w:r>
      <w:proofErr w:type="gramEnd"/>
      <w:r w:rsidRPr="003909B5">
        <w:rPr>
          <w:sz w:val="25"/>
          <w:szCs w:val="25"/>
        </w:rPr>
        <w:t xml:space="preserve"> x</w:t>
      </w:r>
      <w:r w:rsidRPr="003909B5">
        <w:rPr>
          <w:sz w:val="25"/>
          <w:szCs w:val="25"/>
          <w:vertAlign w:val="subscript"/>
        </w:rPr>
        <w:t>1</w:t>
      </w:r>
      <w:r w:rsidRPr="003909B5">
        <w:rPr>
          <w:sz w:val="25"/>
          <w:szCs w:val="25"/>
        </w:rPr>
        <w:t xml:space="preserve"> [(y</w:t>
      </w:r>
      <w:r w:rsidRPr="003909B5">
        <w:rPr>
          <w:sz w:val="25"/>
          <w:szCs w:val="25"/>
          <w:vertAlign w:val="subscript"/>
        </w:rPr>
        <w:t>1</w:t>
      </w:r>
      <w:r w:rsidRPr="003909B5">
        <w:rPr>
          <w:sz w:val="25"/>
          <w:szCs w:val="25"/>
        </w:rPr>
        <w:t xml:space="preserve"> + y</w:t>
      </w:r>
      <w:r w:rsidRPr="003909B5">
        <w:rPr>
          <w:sz w:val="25"/>
          <w:szCs w:val="25"/>
          <w:vertAlign w:val="subscript"/>
        </w:rPr>
        <w:t>2</w:t>
      </w:r>
      <w:r w:rsidRPr="003909B5">
        <w:rPr>
          <w:sz w:val="25"/>
          <w:szCs w:val="25"/>
        </w:rPr>
        <w:t>)/2], where x</w:t>
      </w:r>
      <w:r w:rsidRPr="003909B5">
        <w:rPr>
          <w:sz w:val="25"/>
          <w:szCs w:val="25"/>
          <w:vertAlign w:val="subscript"/>
        </w:rPr>
        <w:t>1</w:t>
      </w:r>
      <w:r w:rsidRPr="003909B5">
        <w:rPr>
          <w:sz w:val="25"/>
          <w:szCs w:val="25"/>
        </w:rPr>
        <w:t xml:space="preserve"> and x</w:t>
      </w:r>
      <w:r w:rsidRPr="003909B5">
        <w:rPr>
          <w:sz w:val="25"/>
          <w:szCs w:val="25"/>
          <w:vertAlign w:val="subscript"/>
        </w:rPr>
        <w:t>2</w:t>
      </w:r>
      <w:r w:rsidRPr="003909B5">
        <w:rPr>
          <w:sz w:val="25"/>
          <w:szCs w:val="25"/>
        </w:rPr>
        <w:t xml:space="preserve"> are successive delays and y</w:t>
      </w:r>
      <w:r w:rsidRPr="003909B5">
        <w:rPr>
          <w:sz w:val="25"/>
          <w:szCs w:val="25"/>
          <w:vertAlign w:val="subscript"/>
        </w:rPr>
        <w:t>1</w:t>
      </w:r>
      <w:r w:rsidRPr="003909B5">
        <w:rPr>
          <w:sz w:val="25"/>
          <w:szCs w:val="25"/>
        </w:rPr>
        <w:t xml:space="preserve"> and y</w:t>
      </w:r>
      <w:r w:rsidRPr="003909B5">
        <w:rPr>
          <w:sz w:val="25"/>
          <w:szCs w:val="25"/>
          <w:vertAlign w:val="subscript"/>
        </w:rPr>
        <w:t>2</w:t>
      </w:r>
      <w:r w:rsidRPr="003909B5">
        <w:rPr>
          <w:sz w:val="25"/>
          <w:szCs w:val="25"/>
        </w:rPr>
        <w:t xml:space="preserve"> are the indifference points associated with those delays. Because </w:t>
      </w:r>
      <w:r w:rsidR="008C75E9" w:rsidRPr="003909B5">
        <w:rPr>
          <w:sz w:val="25"/>
          <w:szCs w:val="25"/>
        </w:rPr>
        <w:t>I am</w:t>
      </w:r>
      <w:r w:rsidRPr="003909B5">
        <w:rPr>
          <w:sz w:val="25"/>
          <w:szCs w:val="25"/>
        </w:rPr>
        <w:t xml:space="preserve"> using a fixed delayed reward, and a single time delay, a full-fledged AUC measure is not viable. Instead </w:t>
      </w:r>
      <w:r w:rsidR="008C75E9" w:rsidRPr="003909B5">
        <w:rPr>
          <w:sz w:val="25"/>
          <w:szCs w:val="25"/>
        </w:rPr>
        <w:t>I</w:t>
      </w:r>
      <w:r w:rsidRPr="003909B5">
        <w:rPr>
          <w:sz w:val="25"/>
          <w:szCs w:val="25"/>
        </w:rPr>
        <w:t xml:space="preserve"> will use a nonparametric adapted version where </w:t>
      </w:r>
      <w:r w:rsidR="008C75E9" w:rsidRPr="003909B5">
        <w:rPr>
          <w:sz w:val="25"/>
          <w:szCs w:val="25"/>
        </w:rPr>
        <w:t>I</w:t>
      </w:r>
      <w:r w:rsidRPr="003909B5">
        <w:rPr>
          <w:sz w:val="25"/>
          <w:szCs w:val="25"/>
        </w:rPr>
        <w:t xml:space="preserve"> simply normalize the indifference points, creating a measure ranging between 0 and 1 where 0 indicates no patience at all and 1 indicates absolute patience (</w:t>
      </w:r>
      <w:bookmarkStart w:id="16" w:name="OLE_LINK3"/>
      <w:bookmarkStart w:id="17" w:name="OLE_LINK4"/>
      <w:r w:rsidRPr="003909B5">
        <w:rPr>
          <w:sz w:val="25"/>
          <w:szCs w:val="25"/>
        </w:rPr>
        <w:t>Bartels &amp; Urminsky, 2011</w:t>
      </w:r>
      <w:bookmarkEnd w:id="16"/>
      <w:bookmarkEnd w:id="17"/>
      <w:r w:rsidRPr="003909B5">
        <w:rPr>
          <w:sz w:val="25"/>
          <w:szCs w:val="25"/>
        </w:rPr>
        <w:t>).</w:t>
      </w:r>
    </w:p>
    <w:p w:rsidR="008C75E9" w:rsidRPr="003909B5" w:rsidRDefault="00254D82" w:rsidP="00AC1923">
      <w:pPr>
        <w:pStyle w:val="Body"/>
        <w:rPr>
          <w:sz w:val="25"/>
          <w:szCs w:val="25"/>
        </w:rPr>
      </w:pPr>
      <w:r w:rsidRPr="003909B5">
        <w:rPr>
          <w:sz w:val="25"/>
          <w:szCs w:val="25"/>
        </w:rPr>
        <w:t xml:space="preserve">There is a third way to assess discounting although </w:t>
      </w:r>
      <w:r w:rsidR="001743F2" w:rsidRPr="003909B5">
        <w:rPr>
          <w:sz w:val="25"/>
          <w:szCs w:val="25"/>
        </w:rPr>
        <w:t xml:space="preserve">it is </w:t>
      </w:r>
      <w:r w:rsidRPr="003909B5">
        <w:rPr>
          <w:sz w:val="25"/>
          <w:szCs w:val="25"/>
        </w:rPr>
        <w:t xml:space="preserve">less common than the previous two </w:t>
      </w:r>
      <w:r w:rsidR="001743F2" w:rsidRPr="003909B5">
        <w:rPr>
          <w:sz w:val="25"/>
          <w:szCs w:val="25"/>
        </w:rPr>
        <w:t xml:space="preserve">methods. The third method </w:t>
      </w:r>
      <w:r w:rsidRPr="003909B5">
        <w:rPr>
          <w:sz w:val="25"/>
          <w:szCs w:val="25"/>
        </w:rPr>
        <w:t>is called the quasi-hyperbolic method (</w:t>
      </w:r>
      <w:bookmarkStart w:id="18" w:name="OLE_LINK13"/>
      <w:bookmarkStart w:id="19" w:name="OLE_LINK14"/>
      <w:proofErr w:type="spellStart"/>
      <w:r w:rsidRPr="003909B5">
        <w:rPr>
          <w:sz w:val="25"/>
          <w:szCs w:val="25"/>
        </w:rPr>
        <w:t>Laibson</w:t>
      </w:r>
      <w:proofErr w:type="spellEnd"/>
      <w:r w:rsidRPr="003909B5">
        <w:rPr>
          <w:sz w:val="25"/>
          <w:szCs w:val="25"/>
        </w:rPr>
        <w:t>, 1997</w:t>
      </w:r>
      <w:bookmarkEnd w:id="18"/>
      <w:bookmarkEnd w:id="19"/>
      <w:r w:rsidRPr="003909B5">
        <w:rPr>
          <w:sz w:val="25"/>
          <w:szCs w:val="25"/>
        </w:rPr>
        <w:t xml:space="preserve">). This method distinguishes consistency of discounting from level of discounting by assuming a higher discount factor (β) in the first period, but a constant discount factor for </w:t>
      </w:r>
      <w:r w:rsidRPr="003909B5">
        <w:rPr>
          <w:sz w:val="25"/>
          <w:szCs w:val="25"/>
        </w:rPr>
        <w:lastRenderedPageBreak/>
        <w:t xml:space="preserve">subsequent periods (δ) </w:t>
      </w:r>
      <w:bookmarkStart w:id="20" w:name="OLE_LINK19"/>
      <w:bookmarkStart w:id="21" w:name="OLE_LINK20"/>
      <w:r w:rsidRPr="003909B5">
        <w:rPr>
          <w:sz w:val="25"/>
          <w:szCs w:val="25"/>
        </w:rPr>
        <w:t xml:space="preserve">(Urminsky &amp; </w:t>
      </w:r>
      <w:proofErr w:type="spellStart"/>
      <w:r w:rsidRPr="003909B5">
        <w:rPr>
          <w:sz w:val="25"/>
          <w:szCs w:val="25"/>
        </w:rPr>
        <w:t>Zauberman</w:t>
      </w:r>
      <w:proofErr w:type="spellEnd"/>
      <w:r w:rsidRPr="003909B5">
        <w:rPr>
          <w:sz w:val="25"/>
          <w:szCs w:val="25"/>
        </w:rPr>
        <w:t>, 2014).</w:t>
      </w:r>
      <w:r w:rsidR="008C75E9" w:rsidRPr="003909B5">
        <w:rPr>
          <w:sz w:val="25"/>
          <w:szCs w:val="25"/>
        </w:rPr>
        <w:t xml:space="preserve"> </w:t>
      </w:r>
      <w:bookmarkEnd w:id="20"/>
      <w:bookmarkEnd w:id="21"/>
      <w:r w:rsidR="008C75E9" w:rsidRPr="003909B5">
        <w:rPr>
          <w:sz w:val="25"/>
          <w:szCs w:val="25"/>
        </w:rPr>
        <w:t xml:space="preserve">In other words, β can be thought of as a measure of present bias, while </w:t>
      </w:r>
      <w:r w:rsidR="00EB5DF8" w:rsidRPr="003909B5">
        <w:rPr>
          <w:sz w:val="25"/>
          <w:szCs w:val="25"/>
        </w:rPr>
        <w:t>δ</w:t>
      </w:r>
      <w:r w:rsidR="008C75E9" w:rsidRPr="003909B5">
        <w:rPr>
          <w:sz w:val="25"/>
          <w:szCs w:val="25"/>
        </w:rPr>
        <w:t xml:space="preserve"> can be thought of as the long run discount factor (Urminsky &amp; </w:t>
      </w:r>
      <w:proofErr w:type="spellStart"/>
      <w:r w:rsidR="008C75E9" w:rsidRPr="003909B5">
        <w:rPr>
          <w:sz w:val="25"/>
          <w:szCs w:val="25"/>
        </w:rPr>
        <w:t>Zauberman</w:t>
      </w:r>
      <w:proofErr w:type="spellEnd"/>
      <w:r w:rsidR="008C75E9" w:rsidRPr="003909B5">
        <w:rPr>
          <w:sz w:val="25"/>
          <w:szCs w:val="25"/>
        </w:rPr>
        <w:t>, 2014).</w:t>
      </w:r>
      <w:r w:rsidRPr="003909B5">
        <w:rPr>
          <w:sz w:val="25"/>
          <w:szCs w:val="25"/>
        </w:rPr>
        <w:t xml:space="preserve"> In this paper delta will be calculated as δ = (V</w:t>
      </w:r>
      <w:r w:rsidRPr="003909B5">
        <w:rPr>
          <w:sz w:val="25"/>
          <w:szCs w:val="25"/>
          <w:vertAlign w:val="subscript"/>
        </w:rPr>
        <w:t>2</w:t>
      </w:r>
      <w:r w:rsidRPr="003909B5">
        <w:rPr>
          <w:sz w:val="25"/>
          <w:szCs w:val="25"/>
        </w:rPr>
        <w:t>/</w:t>
      </w:r>
      <w:proofErr w:type="gramStart"/>
      <w:r w:rsidRPr="003909B5">
        <w:rPr>
          <w:sz w:val="25"/>
          <w:szCs w:val="25"/>
        </w:rPr>
        <w:t>A)^</w:t>
      </w:r>
      <w:proofErr w:type="gramEnd"/>
      <w:r w:rsidRPr="003909B5">
        <w:rPr>
          <w:sz w:val="25"/>
          <w:szCs w:val="25"/>
          <w:vertAlign w:val="superscript"/>
        </w:rPr>
        <w:t xml:space="preserve">(1/6) </w:t>
      </w:r>
      <w:r w:rsidRPr="003909B5">
        <w:rPr>
          <w:sz w:val="25"/>
          <w:szCs w:val="25"/>
        </w:rPr>
        <w:t>where V</w:t>
      </w:r>
      <w:r w:rsidRPr="003909B5">
        <w:rPr>
          <w:sz w:val="25"/>
          <w:szCs w:val="25"/>
          <w:vertAlign w:val="subscript"/>
        </w:rPr>
        <w:t>2</w:t>
      </w:r>
      <w:r w:rsidRPr="003909B5">
        <w:rPr>
          <w:sz w:val="25"/>
          <w:szCs w:val="25"/>
        </w:rPr>
        <w:t xml:space="preserve"> is the later indifference point, </w:t>
      </w:r>
      <w:r w:rsidR="008C75E9" w:rsidRPr="003909B5">
        <w:rPr>
          <w:sz w:val="25"/>
          <w:szCs w:val="25"/>
        </w:rPr>
        <w:t xml:space="preserve">and A is the larger but later amount, </w:t>
      </w:r>
      <w:r w:rsidRPr="003909B5">
        <w:rPr>
          <w:sz w:val="25"/>
          <w:szCs w:val="25"/>
        </w:rPr>
        <w:t>and β = (V</w:t>
      </w:r>
      <w:r w:rsidRPr="003909B5">
        <w:rPr>
          <w:sz w:val="25"/>
          <w:szCs w:val="25"/>
          <w:vertAlign w:val="subscript"/>
        </w:rPr>
        <w:t>1</w:t>
      </w:r>
      <w:r w:rsidRPr="003909B5">
        <w:rPr>
          <w:sz w:val="25"/>
          <w:szCs w:val="25"/>
        </w:rPr>
        <w:t>/A)*(1/δ^</w:t>
      </w:r>
      <w:r w:rsidRPr="003909B5">
        <w:rPr>
          <w:sz w:val="25"/>
          <w:szCs w:val="25"/>
          <w:vertAlign w:val="superscript"/>
        </w:rPr>
        <w:t>5</w:t>
      </w:r>
      <w:r w:rsidRPr="003909B5">
        <w:rPr>
          <w:sz w:val="25"/>
          <w:szCs w:val="25"/>
        </w:rPr>
        <w:t>) where V</w:t>
      </w:r>
      <w:r w:rsidRPr="003909B5">
        <w:rPr>
          <w:sz w:val="25"/>
          <w:szCs w:val="25"/>
          <w:vertAlign w:val="subscript"/>
        </w:rPr>
        <w:t>1</w:t>
      </w:r>
      <w:r w:rsidRPr="003909B5">
        <w:rPr>
          <w:sz w:val="25"/>
          <w:szCs w:val="25"/>
        </w:rPr>
        <w:t xml:space="preserve"> is</w:t>
      </w:r>
      <w:r w:rsidR="009A0AE0" w:rsidRPr="003909B5">
        <w:rPr>
          <w:sz w:val="25"/>
          <w:szCs w:val="25"/>
        </w:rPr>
        <w:t xml:space="preserve"> the sooner indifference point.</w:t>
      </w:r>
    </w:p>
    <w:p w:rsidR="006A47CC" w:rsidRPr="003909B5" w:rsidRDefault="004934B3" w:rsidP="00AC1923">
      <w:pPr>
        <w:pStyle w:val="Body"/>
        <w:ind w:firstLine="0"/>
        <w:rPr>
          <w:b/>
          <w:sz w:val="25"/>
          <w:szCs w:val="25"/>
        </w:rPr>
      </w:pPr>
      <w:bookmarkStart w:id="22" w:name="OLE_LINK5"/>
      <w:bookmarkStart w:id="23" w:name="OLE_LINK6"/>
      <w:r w:rsidRPr="003909B5">
        <w:rPr>
          <w:b/>
          <w:sz w:val="25"/>
          <w:szCs w:val="25"/>
        </w:rPr>
        <w:t>Delay Discounting, Behavior &amp; Demograp</w:t>
      </w:r>
      <w:r w:rsidR="00640D4A" w:rsidRPr="003909B5">
        <w:rPr>
          <w:b/>
          <w:sz w:val="25"/>
          <w:szCs w:val="25"/>
        </w:rPr>
        <w:t>h</w:t>
      </w:r>
      <w:r w:rsidRPr="003909B5">
        <w:rPr>
          <w:b/>
          <w:sz w:val="25"/>
          <w:szCs w:val="25"/>
        </w:rPr>
        <w:t>ics</w:t>
      </w:r>
    </w:p>
    <w:bookmarkEnd w:id="22"/>
    <w:bookmarkEnd w:id="23"/>
    <w:p w:rsidR="00901799" w:rsidRPr="003909B5" w:rsidRDefault="006A47CC" w:rsidP="00AC1923">
      <w:pPr>
        <w:pStyle w:val="Body"/>
        <w:rPr>
          <w:sz w:val="25"/>
          <w:szCs w:val="25"/>
        </w:rPr>
      </w:pPr>
      <w:r w:rsidRPr="003909B5">
        <w:rPr>
          <w:sz w:val="25"/>
          <w:szCs w:val="25"/>
        </w:rPr>
        <w:t>Delay discounting has been linked to a wide range of behaviors although some of these relationships have been</w:t>
      </w:r>
      <w:r w:rsidR="004934B3" w:rsidRPr="003909B5">
        <w:rPr>
          <w:sz w:val="25"/>
          <w:szCs w:val="25"/>
        </w:rPr>
        <w:t xml:space="preserve"> linked </w:t>
      </w:r>
      <w:r w:rsidRPr="003909B5">
        <w:rPr>
          <w:sz w:val="25"/>
          <w:szCs w:val="25"/>
        </w:rPr>
        <w:t>more strongly than others. For example, p</w:t>
      </w:r>
      <w:r w:rsidR="009A0AE0" w:rsidRPr="003909B5">
        <w:rPr>
          <w:sz w:val="25"/>
          <w:szCs w:val="25"/>
        </w:rPr>
        <w:t>revious research</w:t>
      </w:r>
      <w:bookmarkStart w:id="24" w:name="OLE_LINK15"/>
      <w:bookmarkStart w:id="25" w:name="OLE_LINK16"/>
      <w:r w:rsidR="009A0AE0" w:rsidRPr="003909B5">
        <w:rPr>
          <w:sz w:val="25"/>
          <w:szCs w:val="25"/>
        </w:rPr>
        <w:t xml:space="preserve"> </w:t>
      </w:r>
      <w:r w:rsidR="00EB5DF8" w:rsidRPr="003909B5">
        <w:rPr>
          <w:sz w:val="25"/>
          <w:szCs w:val="25"/>
        </w:rPr>
        <w:t xml:space="preserve">has looked at the relationship between delay discounting and </w:t>
      </w:r>
      <w:r w:rsidR="004934B3" w:rsidRPr="003909B5">
        <w:rPr>
          <w:sz w:val="25"/>
          <w:szCs w:val="25"/>
        </w:rPr>
        <w:t xml:space="preserve">demographic variables such as gender (c.f. </w:t>
      </w:r>
      <w:proofErr w:type="spellStart"/>
      <w:r w:rsidR="004934B3" w:rsidRPr="003909B5">
        <w:rPr>
          <w:sz w:val="25"/>
          <w:szCs w:val="25"/>
        </w:rPr>
        <w:t>Jarmolowicz</w:t>
      </w:r>
      <w:proofErr w:type="spellEnd"/>
      <w:r w:rsidR="004934B3" w:rsidRPr="003909B5">
        <w:rPr>
          <w:sz w:val="25"/>
          <w:szCs w:val="25"/>
        </w:rPr>
        <w:t xml:space="preserve"> et al., 2014; Weller, Cook, </w:t>
      </w:r>
      <w:proofErr w:type="spellStart"/>
      <w:r w:rsidR="004934B3" w:rsidRPr="003909B5">
        <w:rPr>
          <w:sz w:val="25"/>
          <w:szCs w:val="25"/>
        </w:rPr>
        <w:t>Avsar</w:t>
      </w:r>
      <w:proofErr w:type="spellEnd"/>
      <w:r w:rsidR="004934B3" w:rsidRPr="003909B5">
        <w:rPr>
          <w:sz w:val="25"/>
          <w:szCs w:val="25"/>
        </w:rPr>
        <w:t>, &amp; Cox, 2008) and age (</w:t>
      </w:r>
      <w:r w:rsidR="00EB5DF8" w:rsidRPr="003909B5">
        <w:rPr>
          <w:sz w:val="25"/>
          <w:szCs w:val="25"/>
        </w:rPr>
        <w:t xml:space="preserve">c.f. </w:t>
      </w:r>
      <w:proofErr w:type="spellStart"/>
      <w:r w:rsidR="004934B3" w:rsidRPr="003909B5">
        <w:rPr>
          <w:sz w:val="25"/>
          <w:szCs w:val="25"/>
        </w:rPr>
        <w:t>Buono</w:t>
      </w:r>
      <w:proofErr w:type="spellEnd"/>
      <w:r w:rsidR="004934B3" w:rsidRPr="003909B5">
        <w:rPr>
          <w:sz w:val="25"/>
          <w:szCs w:val="25"/>
        </w:rPr>
        <w:t xml:space="preserve">, Whiting, &amp; </w:t>
      </w:r>
      <w:proofErr w:type="spellStart"/>
      <w:r w:rsidR="004934B3" w:rsidRPr="003909B5">
        <w:rPr>
          <w:sz w:val="25"/>
          <w:szCs w:val="25"/>
        </w:rPr>
        <w:t>Sprong</w:t>
      </w:r>
      <w:proofErr w:type="spellEnd"/>
      <w:r w:rsidR="004934B3" w:rsidRPr="003909B5">
        <w:rPr>
          <w:sz w:val="25"/>
          <w:szCs w:val="25"/>
        </w:rPr>
        <w:t xml:space="preserve">, 2015; </w:t>
      </w:r>
      <w:proofErr w:type="spellStart"/>
      <w:r w:rsidR="004934B3" w:rsidRPr="003909B5">
        <w:rPr>
          <w:sz w:val="25"/>
          <w:szCs w:val="25"/>
        </w:rPr>
        <w:t>Stoeckel</w:t>
      </w:r>
      <w:proofErr w:type="spellEnd"/>
      <w:r w:rsidR="004934B3" w:rsidRPr="003909B5">
        <w:rPr>
          <w:sz w:val="25"/>
          <w:szCs w:val="25"/>
        </w:rPr>
        <w:t xml:space="preserve">, </w:t>
      </w:r>
      <w:proofErr w:type="spellStart"/>
      <w:r w:rsidR="004934B3" w:rsidRPr="003909B5">
        <w:rPr>
          <w:sz w:val="25"/>
          <w:szCs w:val="25"/>
        </w:rPr>
        <w:t>Murdaugh</w:t>
      </w:r>
      <w:proofErr w:type="spellEnd"/>
      <w:r w:rsidR="004934B3" w:rsidRPr="003909B5">
        <w:rPr>
          <w:sz w:val="25"/>
          <w:szCs w:val="25"/>
        </w:rPr>
        <w:t>, Cox, Cook, &amp; Weller, 2013)</w:t>
      </w:r>
      <w:r w:rsidRPr="003909B5">
        <w:rPr>
          <w:sz w:val="25"/>
          <w:szCs w:val="25"/>
        </w:rPr>
        <w:t xml:space="preserve"> </w:t>
      </w:r>
      <w:r w:rsidR="00EB5DF8" w:rsidRPr="003909B5">
        <w:rPr>
          <w:sz w:val="25"/>
          <w:szCs w:val="25"/>
        </w:rPr>
        <w:t>but has</w:t>
      </w:r>
      <w:r w:rsidRPr="003909B5">
        <w:rPr>
          <w:sz w:val="25"/>
          <w:szCs w:val="25"/>
        </w:rPr>
        <w:t xml:space="preserve"> generally returned mixed or inconclusive results. </w:t>
      </w:r>
      <w:bookmarkEnd w:id="24"/>
      <w:bookmarkEnd w:id="25"/>
      <w:r w:rsidRPr="003909B5">
        <w:rPr>
          <w:sz w:val="25"/>
          <w:szCs w:val="25"/>
        </w:rPr>
        <w:t>However</w:t>
      </w:r>
      <w:r w:rsidR="00076CC1" w:rsidRPr="003909B5">
        <w:rPr>
          <w:sz w:val="25"/>
          <w:szCs w:val="25"/>
        </w:rPr>
        <w:t>,</w:t>
      </w:r>
      <w:r w:rsidR="00901799" w:rsidRPr="003909B5">
        <w:rPr>
          <w:sz w:val="25"/>
          <w:szCs w:val="25"/>
        </w:rPr>
        <w:t xml:space="preserve"> in domains like cognition</w:t>
      </w:r>
      <w:r w:rsidRPr="003909B5">
        <w:rPr>
          <w:sz w:val="25"/>
          <w:szCs w:val="25"/>
        </w:rPr>
        <w:t xml:space="preserve">, </w:t>
      </w:r>
      <w:r w:rsidR="00901799" w:rsidRPr="003909B5">
        <w:rPr>
          <w:sz w:val="25"/>
          <w:szCs w:val="25"/>
        </w:rPr>
        <w:t>delay discounting seems to be well associated. A</w:t>
      </w:r>
      <w:r w:rsidR="009A0AE0" w:rsidRPr="003909B5">
        <w:rPr>
          <w:sz w:val="25"/>
          <w:szCs w:val="25"/>
        </w:rPr>
        <w:t xml:space="preserve"> large scale meta-analysis has linked delay discounting to </w:t>
      </w:r>
      <w:r w:rsidR="00EB5DF8" w:rsidRPr="003909B5">
        <w:rPr>
          <w:sz w:val="25"/>
          <w:szCs w:val="25"/>
        </w:rPr>
        <w:t xml:space="preserve">intelligence </w:t>
      </w:r>
      <w:r w:rsidR="009A0AE0" w:rsidRPr="003909B5">
        <w:rPr>
          <w:sz w:val="25"/>
          <w:szCs w:val="25"/>
        </w:rPr>
        <w:t>(</w:t>
      </w:r>
      <w:proofErr w:type="spellStart"/>
      <w:r w:rsidR="009A0AE0" w:rsidRPr="003909B5">
        <w:rPr>
          <w:sz w:val="25"/>
          <w:szCs w:val="25"/>
        </w:rPr>
        <w:t>Shamosh</w:t>
      </w:r>
      <w:proofErr w:type="spellEnd"/>
      <w:r w:rsidR="009A0AE0" w:rsidRPr="003909B5">
        <w:rPr>
          <w:sz w:val="25"/>
          <w:szCs w:val="25"/>
        </w:rPr>
        <w:t xml:space="preserve"> &amp; Gray, 2008</w:t>
      </w:r>
      <w:r w:rsidR="00AC1923">
        <w:rPr>
          <w:sz w:val="25"/>
          <w:szCs w:val="25"/>
        </w:rPr>
        <w:t>), and there is robust literature</w:t>
      </w:r>
      <w:r w:rsidR="00EB5DF8" w:rsidRPr="003909B5">
        <w:rPr>
          <w:sz w:val="25"/>
          <w:szCs w:val="25"/>
        </w:rPr>
        <w:t xml:space="preserve"> </w:t>
      </w:r>
      <w:r w:rsidR="00AC1923">
        <w:rPr>
          <w:sz w:val="25"/>
          <w:szCs w:val="25"/>
        </w:rPr>
        <w:t>linking d</w:t>
      </w:r>
      <w:r w:rsidR="00EB5DF8" w:rsidRPr="003909B5">
        <w:rPr>
          <w:sz w:val="25"/>
          <w:szCs w:val="25"/>
        </w:rPr>
        <w:t xml:space="preserve">elay discounting with </w:t>
      </w:r>
      <w:r w:rsidR="00EB5DF8" w:rsidRPr="003909B5">
        <w:rPr>
          <w:sz w:val="25"/>
          <w:szCs w:val="25"/>
        </w:rPr>
        <w:t>answer</w:t>
      </w:r>
      <w:r w:rsidR="00EB5DF8" w:rsidRPr="003909B5">
        <w:rPr>
          <w:sz w:val="25"/>
          <w:szCs w:val="25"/>
        </w:rPr>
        <w:t>ing</w:t>
      </w:r>
      <w:r w:rsidR="00EB5DF8" w:rsidRPr="003909B5">
        <w:rPr>
          <w:sz w:val="25"/>
          <w:szCs w:val="25"/>
        </w:rPr>
        <w:t xml:space="preserve"> trick math questions correctly </w:t>
      </w:r>
      <w:r w:rsidR="00AC1923">
        <w:rPr>
          <w:sz w:val="25"/>
          <w:szCs w:val="25"/>
        </w:rPr>
        <w:t xml:space="preserve">that require participants to double check their intuition </w:t>
      </w:r>
      <w:r w:rsidR="00EB5DF8" w:rsidRPr="003909B5">
        <w:rPr>
          <w:sz w:val="25"/>
          <w:szCs w:val="25"/>
        </w:rPr>
        <w:t>(</w:t>
      </w:r>
      <w:r w:rsidRPr="003909B5">
        <w:rPr>
          <w:sz w:val="25"/>
          <w:szCs w:val="25"/>
        </w:rPr>
        <w:t>Frederick, 2005</w:t>
      </w:r>
      <w:r w:rsidR="009A0AE0" w:rsidRPr="003909B5">
        <w:rPr>
          <w:sz w:val="25"/>
          <w:szCs w:val="25"/>
        </w:rPr>
        <w:t>)</w:t>
      </w:r>
      <w:r w:rsidRPr="003909B5">
        <w:rPr>
          <w:sz w:val="25"/>
          <w:szCs w:val="25"/>
        </w:rPr>
        <w:t xml:space="preserve">. </w:t>
      </w:r>
    </w:p>
    <w:p w:rsidR="00901799" w:rsidRPr="003909B5" w:rsidRDefault="00076CC1" w:rsidP="00AC1923">
      <w:pPr>
        <w:pStyle w:val="Body"/>
        <w:rPr>
          <w:sz w:val="25"/>
          <w:szCs w:val="25"/>
        </w:rPr>
      </w:pPr>
      <w:r w:rsidRPr="003909B5">
        <w:rPr>
          <w:sz w:val="25"/>
          <w:szCs w:val="25"/>
        </w:rPr>
        <w:t>Furthermore, t</w:t>
      </w:r>
      <w:r w:rsidR="00901799" w:rsidRPr="003909B5">
        <w:rPr>
          <w:sz w:val="25"/>
          <w:szCs w:val="25"/>
        </w:rPr>
        <w:t xml:space="preserve">here have also been a lot of studies relating delay discounting </w:t>
      </w:r>
      <w:r w:rsidRPr="003909B5">
        <w:rPr>
          <w:sz w:val="25"/>
          <w:szCs w:val="25"/>
        </w:rPr>
        <w:t>with health-</w:t>
      </w:r>
      <w:r w:rsidR="00901799" w:rsidRPr="003909B5">
        <w:rPr>
          <w:sz w:val="25"/>
          <w:szCs w:val="25"/>
        </w:rPr>
        <w:t xml:space="preserve">related behaviors. </w:t>
      </w:r>
      <w:r w:rsidR="00AC1923">
        <w:rPr>
          <w:sz w:val="25"/>
          <w:szCs w:val="25"/>
        </w:rPr>
        <w:t>L</w:t>
      </w:r>
      <w:r w:rsidR="004934B3" w:rsidRPr="003909B5">
        <w:rPr>
          <w:sz w:val="25"/>
          <w:szCs w:val="25"/>
        </w:rPr>
        <w:t xml:space="preserve">arge scale meta-analysis </w:t>
      </w:r>
      <w:proofErr w:type="gramStart"/>
      <w:r w:rsidR="004934B3" w:rsidRPr="003909B5">
        <w:rPr>
          <w:sz w:val="25"/>
          <w:szCs w:val="25"/>
        </w:rPr>
        <w:t>have</w:t>
      </w:r>
      <w:proofErr w:type="gramEnd"/>
      <w:r w:rsidR="004934B3" w:rsidRPr="003909B5">
        <w:rPr>
          <w:sz w:val="25"/>
          <w:szCs w:val="25"/>
        </w:rPr>
        <w:t xml:space="preserve"> found significant relations between delay discounting and BMI (</w:t>
      </w:r>
      <w:proofErr w:type="spellStart"/>
      <w:r w:rsidR="004934B3" w:rsidRPr="003909B5">
        <w:rPr>
          <w:sz w:val="25"/>
          <w:szCs w:val="25"/>
        </w:rPr>
        <w:t>Amlung</w:t>
      </w:r>
      <w:proofErr w:type="spellEnd"/>
      <w:r w:rsidR="004934B3" w:rsidRPr="003909B5">
        <w:rPr>
          <w:sz w:val="25"/>
          <w:szCs w:val="25"/>
        </w:rPr>
        <w:t xml:space="preserve">, </w:t>
      </w:r>
      <w:proofErr w:type="spellStart"/>
      <w:r w:rsidR="004934B3" w:rsidRPr="003909B5">
        <w:rPr>
          <w:sz w:val="25"/>
          <w:szCs w:val="25"/>
        </w:rPr>
        <w:t>Petker</w:t>
      </w:r>
      <w:proofErr w:type="spellEnd"/>
      <w:r w:rsidR="004934B3" w:rsidRPr="003909B5">
        <w:rPr>
          <w:sz w:val="25"/>
          <w:szCs w:val="25"/>
        </w:rPr>
        <w:t xml:space="preserve">, Jackson, </w:t>
      </w:r>
      <w:proofErr w:type="spellStart"/>
      <w:r w:rsidR="004934B3" w:rsidRPr="003909B5">
        <w:rPr>
          <w:sz w:val="25"/>
          <w:szCs w:val="25"/>
        </w:rPr>
        <w:t>Balodis</w:t>
      </w:r>
      <w:proofErr w:type="spellEnd"/>
      <w:r w:rsidR="004934B3" w:rsidRPr="003909B5">
        <w:rPr>
          <w:sz w:val="25"/>
          <w:szCs w:val="25"/>
        </w:rPr>
        <w:t>, &amp; MacKil</w:t>
      </w:r>
      <w:r w:rsidR="00901799" w:rsidRPr="003909B5">
        <w:rPr>
          <w:sz w:val="25"/>
          <w:szCs w:val="25"/>
        </w:rPr>
        <w:t>lop, 2016; Emery &amp; Levine, 2017</w:t>
      </w:r>
      <w:r w:rsidR="004934B3" w:rsidRPr="003909B5">
        <w:rPr>
          <w:sz w:val="25"/>
          <w:szCs w:val="25"/>
        </w:rPr>
        <w:t>)</w:t>
      </w:r>
      <w:r w:rsidR="00901799" w:rsidRPr="003909B5">
        <w:rPr>
          <w:sz w:val="25"/>
          <w:szCs w:val="25"/>
        </w:rPr>
        <w:t xml:space="preserve"> </w:t>
      </w:r>
      <w:proofErr w:type="spellStart"/>
      <w:r w:rsidR="00AC1923">
        <w:rPr>
          <w:sz w:val="25"/>
          <w:szCs w:val="25"/>
        </w:rPr>
        <w:t>excercising</w:t>
      </w:r>
      <w:proofErr w:type="spellEnd"/>
      <w:r w:rsidR="00901799" w:rsidRPr="003909B5">
        <w:rPr>
          <w:sz w:val="25"/>
          <w:szCs w:val="25"/>
        </w:rPr>
        <w:t xml:space="preserve"> (Sweeney &amp; </w:t>
      </w:r>
      <w:proofErr w:type="spellStart"/>
      <w:r w:rsidR="00901799" w:rsidRPr="003909B5">
        <w:rPr>
          <w:sz w:val="25"/>
          <w:szCs w:val="25"/>
        </w:rPr>
        <w:t>Culcea</w:t>
      </w:r>
      <w:proofErr w:type="spellEnd"/>
      <w:r w:rsidR="00901799" w:rsidRPr="003909B5">
        <w:rPr>
          <w:sz w:val="25"/>
          <w:szCs w:val="25"/>
        </w:rPr>
        <w:t>, 2017)</w:t>
      </w:r>
      <w:r w:rsidR="004934B3" w:rsidRPr="003909B5">
        <w:rPr>
          <w:sz w:val="25"/>
          <w:szCs w:val="25"/>
        </w:rPr>
        <w:t xml:space="preserve">, and addictive behaviors </w:t>
      </w:r>
      <w:r w:rsidR="006A47CC" w:rsidRPr="003909B5">
        <w:rPr>
          <w:sz w:val="25"/>
          <w:szCs w:val="25"/>
        </w:rPr>
        <w:t xml:space="preserve">such as smoking, drinking, and drug use </w:t>
      </w:r>
      <w:r w:rsidR="004934B3" w:rsidRPr="003909B5">
        <w:rPr>
          <w:sz w:val="25"/>
          <w:szCs w:val="25"/>
        </w:rPr>
        <w:t>(</w:t>
      </w:r>
      <w:proofErr w:type="spellStart"/>
      <w:r w:rsidR="004934B3" w:rsidRPr="003909B5">
        <w:rPr>
          <w:sz w:val="25"/>
          <w:szCs w:val="25"/>
        </w:rPr>
        <w:t>Amlung</w:t>
      </w:r>
      <w:proofErr w:type="spellEnd"/>
      <w:r w:rsidR="004934B3" w:rsidRPr="003909B5">
        <w:rPr>
          <w:sz w:val="25"/>
          <w:szCs w:val="25"/>
        </w:rPr>
        <w:t xml:space="preserve">, </w:t>
      </w:r>
      <w:proofErr w:type="spellStart"/>
      <w:r w:rsidR="004934B3" w:rsidRPr="003909B5">
        <w:rPr>
          <w:sz w:val="25"/>
          <w:szCs w:val="25"/>
        </w:rPr>
        <w:t>Vedelago</w:t>
      </w:r>
      <w:proofErr w:type="spellEnd"/>
      <w:r w:rsidR="004934B3" w:rsidRPr="003909B5">
        <w:rPr>
          <w:sz w:val="25"/>
          <w:szCs w:val="25"/>
        </w:rPr>
        <w:t>, Ack</w:t>
      </w:r>
      <w:r w:rsidR="006A47CC" w:rsidRPr="003909B5">
        <w:rPr>
          <w:sz w:val="25"/>
          <w:szCs w:val="25"/>
        </w:rPr>
        <w:t xml:space="preserve">er, </w:t>
      </w:r>
      <w:proofErr w:type="spellStart"/>
      <w:r w:rsidR="006A47CC" w:rsidRPr="003909B5">
        <w:rPr>
          <w:sz w:val="25"/>
          <w:szCs w:val="25"/>
        </w:rPr>
        <w:t>Balodis</w:t>
      </w:r>
      <w:proofErr w:type="spellEnd"/>
      <w:r w:rsidR="006A47CC" w:rsidRPr="003909B5">
        <w:rPr>
          <w:sz w:val="25"/>
          <w:szCs w:val="25"/>
        </w:rPr>
        <w:t>, &amp; MacKillop, 2017;</w:t>
      </w:r>
      <w:r w:rsidR="004934B3" w:rsidRPr="003909B5">
        <w:rPr>
          <w:sz w:val="25"/>
          <w:szCs w:val="25"/>
        </w:rPr>
        <w:t xml:space="preserve"> MacKillop et al., 2011)</w:t>
      </w:r>
      <w:r w:rsidR="006A47CC" w:rsidRPr="003909B5">
        <w:rPr>
          <w:sz w:val="25"/>
          <w:szCs w:val="25"/>
        </w:rPr>
        <w:t>.</w:t>
      </w:r>
      <w:r w:rsidR="00AC1923">
        <w:rPr>
          <w:sz w:val="25"/>
          <w:szCs w:val="25"/>
        </w:rPr>
        <w:t xml:space="preserve"> There is evidence showing a</w:t>
      </w:r>
      <w:r w:rsidR="00901799" w:rsidRPr="003909B5">
        <w:rPr>
          <w:sz w:val="25"/>
          <w:szCs w:val="25"/>
        </w:rPr>
        <w:t xml:space="preserve"> link between delay discounting</w:t>
      </w:r>
      <w:r w:rsidR="00AC1923">
        <w:rPr>
          <w:sz w:val="25"/>
          <w:szCs w:val="25"/>
        </w:rPr>
        <w:t>,</w:t>
      </w:r>
      <w:r w:rsidR="00901799" w:rsidRPr="003909B5">
        <w:rPr>
          <w:sz w:val="25"/>
          <w:szCs w:val="25"/>
        </w:rPr>
        <w:t xml:space="preserve"> credit </w:t>
      </w:r>
      <w:r w:rsidR="00901799" w:rsidRPr="003909B5">
        <w:rPr>
          <w:sz w:val="25"/>
          <w:szCs w:val="25"/>
        </w:rPr>
        <w:lastRenderedPageBreak/>
        <w:t>card borrowing</w:t>
      </w:r>
      <w:r w:rsidR="00AC1923">
        <w:rPr>
          <w:sz w:val="25"/>
          <w:szCs w:val="25"/>
        </w:rPr>
        <w:t>,</w:t>
      </w:r>
      <w:r w:rsidR="00901799" w:rsidRPr="003909B5">
        <w:rPr>
          <w:sz w:val="25"/>
          <w:szCs w:val="25"/>
        </w:rPr>
        <w:t xml:space="preserve"> and FICO scores as well (</w:t>
      </w:r>
      <w:bookmarkStart w:id="26" w:name="OLE_LINK21"/>
      <w:bookmarkStart w:id="27" w:name="OLE_LINK22"/>
      <w:r w:rsidR="00901799" w:rsidRPr="003909B5">
        <w:rPr>
          <w:sz w:val="25"/>
          <w:szCs w:val="25"/>
        </w:rPr>
        <w:t>Meier &amp; Sprenger, 2010</w:t>
      </w:r>
      <w:bookmarkEnd w:id="26"/>
      <w:bookmarkEnd w:id="27"/>
      <w:r w:rsidR="00901799" w:rsidRPr="003909B5">
        <w:rPr>
          <w:sz w:val="25"/>
          <w:szCs w:val="25"/>
        </w:rPr>
        <w:t>; Meier &amp; Sprenger, 2012</w:t>
      </w:r>
      <w:r w:rsidR="00744AF2" w:rsidRPr="003909B5">
        <w:rPr>
          <w:sz w:val="25"/>
          <w:szCs w:val="25"/>
        </w:rPr>
        <w:t>).</w:t>
      </w:r>
    </w:p>
    <w:p w:rsidR="00744AF2" w:rsidRPr="003909B5" w:rsidRDefault="005A2A6F" w:rsidP="00AC1923">
      <w:pPr>
        <w:pStyle w:val="Body"/>
        <w:rPr>
          <w:sz w:val="25"/>
          <w:szCs w:val="25"/>
          <w:lang w:eastAsia="ko-KR"/>
        </w:rPr>
      </w:pPr>
      <w:r w:rsidRPr="003909B5">
        <w:rPr>
          <w:sz w:val="25"/>
          <w:szCs w:val="25"/>
        </w:rPr>
        <w:t>Lastly,</w:t>
      </w:r>
      <w:r w:rsidR="00744AF2" w:rsidRPr="003909B5">
        <w:rPr>
          <w:sz w:val="25"/>
          <w:szCs w:val="25"/>
        </w:rPr>
        <w:t xml:space="preserve"> there have been a large amount of “one-off” type studies which have found a significant effect in delay discounting and a behavior in a domain less commonly looked at. </w:t>
      </w:r>
      <w:r w:rsidR="00895057" w:rsidRPr="003909B5">
        <w:rPr>
          <w:sz w:val="25"/>
          <w:szCs w:val="25"/>
        </w:rPr>
        <w:t xml:space="preserve">These include </w:t>
      </w:r>
      <w:r w:rsidR="00DB1E73" w:rsidRPr="003909B5">
        <w:rPr>
          <w:sz w:val="25"/>
          <w:szCs w:val="25"/>
        </w:rPr>
        <w:t>voting (</w:t>
      </w:r>
      <w:bookmarkStart w:id="28" w:name="OLE_LINK27"/>
      <w:bookmarkStart w:id="29" w:name="OLE_LINK28"/>
      <w:r w:rsidR="00DB1E73" w:rsidRPr="003909B5">
        <w:rPr>
          <w:sz w:val="25"/>
          <w:szCs w:val="25"/>
        </w:rPr>
        <w:t>Fowler &amp; Kam, 2006</w:t>
      </w:r>
      <w:bookmarkEnd w:id="28"/>
      <w:bookmarkEnd w:id="29"/>
      <w:r w:rsidR="00DB1E73" w:rsidRPr="003909B5">
        <w:rPr>
          <w:sz w:val="25"/>
          <w:szCs w:val="25"/>
        </w:rPr>
        <w:t>), finishing your prescription (</w:t>
      </w:r>
      <w:bookmarkStart w:id="30" w:name="OLE_LINK23"/>
      <w:bookmarkStart w:id="31" w:name="OLE_LINK24"/>
      <w:proofErr w:type="spellStart"/>
      <w:r w:rsidR="00DB1E73" w:rsidRPr="003909B5">
        <w:rPr>
          <w:sz w:val="25"/>
          <w:szCs w:val="25"/>
        </w:rPr>
        <w:t>Chabris</w:t>
      </w:r>
      <w:proofErr w:type="spellEnd"/>
      <w:r w:rsidR="00DB1E73" w:rsidRPr="003909B5">
        <w:rPr>
          <w:sz w:val="25"/>
          <w:szCs w:val="25"/>
        </w:rPr>
        <w:t xml:space="preserve"> et al., 2008</w:t>
      </w:r>
      <w:bookmarkEnd w:id="30"/>
      <w:bookmarkEnd w:id="31"/>
      <w:r w:rsidR="00DB1E73" w:rsidRPr="003909B5">
        <w:rPr>
          <w:sz w:val="25"/>
          <w:szCs w:val="25"/>
        </w:rPr>
        <w:t xml:space="preserve">), </w:t>
      </w:r>
      <w:r w:rsidR="00895057" w:rsidRPr="003909B5">
        <w:rPr>
          <w:sz w:val="25"/>
          <w:szCs w:val="25"/>
        </w:rPr>
        <w:t>dental status (</w:t>
      </w:r>
      <w:bookmarkStart w:id="32" w:name="OLE_LINK25"/>
      <w:bookmarkStart w:id="33" w:name="OLE_LINK26"/>
      <w:r w:rsidR="00DB1E73" w:rsidRPr="003909B5">
        <w:rPr>
          <w:sz w:val="25"/>
          <w:szCs w:val="25"/>
        </w:rPr>
        <w:t>Kang &amp; Ikeda, 2015</w:t>
      </w:r>
      <w:bookmarkEnd w:id="32"/>
      <w:bookmarkEnd w:id="33"/>
      <w:r w:rsidR="00DB1E73" w:rsidRPr="003909B5">
        <w:rPr>
          <w:sz w:val="25"/>
          <w:szCs w:val="25"/>
        </w:rPr>
        <w:t xml:space="preserve">). These are effects </w:t>
      </w:r>
      <w:r w:rsidR="00AC1923">
        <w:rPr>
          <w:sz w:val="25"/>
          <w:szCs w:val="25"/>
        </w:rPr>
        <w:t>are less well documented and worth</w:t>
      </w:r>
      <w:r w:rsidR="00DB1E73" w:rsidRPr="003909B5">
        <w:rPr>
          <w:sz w:val="25"/>
          <w:szCs w:val="25"/>
        </w:rPr>
        <w:t xml:space="preserve"> further looking into in future research.</w:t>
      </w:r>
    </w:p>
    <w:p w:rsidR="00DB1E73" w:rsidRPr="003909B5" w:rsidRDefault="003909B5" w:rsidP="00AC1923">
      <w:pPr>
        <w:pStyle w:val="Body"/>
        <w:ind w:firstLine="0"/>
        <w:rPr>
          <w:b/>
          <w:sz w:val="25"/>
          <w:szCs w:val="25"/>
        </w:rPr>
      </w:pPr>
      <w:r w:rsidRPr="003909B5">
        <w:rPr>
          <w:b/>
          <w:sz w:val="25"/>
          <w:szCs w:val="25"/>
        </w:rPr>
        <w:t>Relation to My Project</w:t>
      </w:r>
    </w:p>
    <w:p w:rsidR="0048665B" w:rsidRDefault="003909B5" w:rsidP="00AC1923">
      <w:pPr>
        <w:pStyle w:val="Body"/>
        <w:ind w:firstLine="0"/>
        <w:rPr>
          <w:sz w:val="25"/>
          <w:szCs w:val="25"/>
        </w:rPr>
      </w:pPr>
      <w:r w:rsidRPr="003909B5">
        <w:rPr>
          <w:b/>
          <w:sz w:val="25"/>
          <w:szCs w:val="25"/>
        </w:rPr>
        <w:tab/>
      </w:r>
      <w:r w:rsidRPr="003909B5">
        <w:rPr>
          <w:sz w:val="25"/>
          <w:szCs w:val="25"/>
        </w:rPr>
        <w:t>Because my pro</w:t>
      </w:r>
      <w:r>
        <w:rPr>
          <w:sz w:val="25"/>
          <w:szCs w:val="25"/>
        </w:rPr>
        <w:t xml:space="preserve">ject involves looking at which types of delay discounting are most associated with behavior, it is important to be to considerate of how the framing of the </w:t>
      </w:r>
      <w:r w:rsidR="00AC1923">
        <w:rPr>
          <w:sz w:val="25"/>
          <w:szCs w:val="25"/>
        </w:rPr>
        <w:t>delay discounting question</w:t>
      </w:r>
      <w:r w:rsidR="0048665B">
        <w:rPr>
          <w:sz w:val="25"/>
          <w:szCs w:val="25"/>
        </w:rPr>
        <w:t xml:space="preserve"> can affect the choices made by participants. As previously stated</w:t>
      </w:r>
      <w:r w:rsidR="00AC1923">
        <w:rPr>
          <w:sz w:val="25"/>
          <w:szCs w:val="25"/>
        </w:rPr>
        <w:t>,</w:t>
      </w:r>
      <w:r w:rsidR="0048665B">
        <w:rPr>
          <w:sz w:val="25"/>
          <w:szCs w:val="25"/>
        </w:rPr>
        <w:t xml:space="preserve"> binary choices will be used as </w:t>
      </w:r>
      <w:r w:rsidR="00AC1923">
        <w:rPr>
          <w:sz w:val="25"/>
          <w:szCs w:val="25"/>
        </w:rPr>
        <w:t>the</w:t>
      </w:r>
      <w:r w:rsidR="0048665B">
        <w:rPr>
          <w:sz w:val="25"/>
          <w:szCs w:val="25"/>
        </w:rPr>
        <w:t xml:space="preserve"> method </w:t>
      </w:r>
      <w:r w:rsidR="00AC1923">
        <w:rPr>
          <w:sz w:val="25"/>
          <w:szCs w:val="25"/>
        </w:rPr>
        <w:t xml:space="preserve">in my survey because it </w:t>
      </w:r>
      <w:r w:rsidR="0048665B">
        <w:rPr>
          <w:sz w:val="25"/>
          <w:szCs w:val="25"/>
        </w:rPr>
        <w:t xml:space="preserve">has been shown to be easiest for participants to deal with and most associated with behavior </w:t>
      </w:r>
      <w:r w:rsidR="00AC1923">
        <w:rPr>
          <w:sz w:val="25"/>
          <w:szCs w:val="25"/>
        </w:rPr>
        <w:t xml:space="preserve">(Hardisty et al., </w:t>
      </w:r>
      <w:r w:rsidR="0048665B" w:rsidRPr="003909B5">
        <w:rPr>
          <w:sz w:val="25"/>
          <w:szCs w:val="25"/>
        </w:rPr>
        <w:t>2011)</w:t>
      </w:r>
      <w:r w:rsidR="0048665B">
        <w:rPr>
          <w:sz w:val="25"/>
          <w:szCs w:val="25"/>
        </w:rPr>
        <w:t>.</w:t>
      </w:r>
      <w:r w:rsidR="00AC1923">
        <w:rPr>
          <w:sz w:val="25"/>
          <w:szCs w:val="25"/>
        </w:rPr>
        <w:t xml:space="preserve"> </w:t>
      </w:r>
      <w:r w:rsidR="0048665B">
        <w:rPr>
          <w:sz w:val="25"/>
          <w:szCs w:val="25"/>
        </w:rPr>
        <w:t xml:space="preserve">Furthermore, because studies typically only </w:t>
      </w:r>
      <w:r w:rsidR="00AC1923">
        <w:rPr>
          <w:sz w:val="25"/>
          <w:szCs w:val="25"/>
        </w:rPr>
        <w:t>measure</w:t>
      </w:r>
      <w:r w:rsidR="0048665B">
        <w:rPr>
          <w:sz w:val="25"/>
          <w:szCs w:val="25"/>
        </w:rPr>
        <w:t xml:space="preserve"> discount rate in a single way, comparing alternative methods of delay discounting may yield fruitful results</w:t>
      </w:r>
      <w:r w:rsidR="002C7982">
        <w:rPr>
          <w:sz w:val="25"/>
          <w:szCs w:val="25"/>
        </w:rPr>
        <w:t xml:space="preserve"> because methods are not often compared</w:t>
      </w:r>
      <w:r w:rsidR="00AC1923">
        <w:rPr>
          <w:sz w:val="25"/>
          <w:szCs w:val="25"/>
        </w:rPr>
        <w:t>.</w:t>
      </w:r>
      <w:r w:rsidR="0048665B">
        <w:rPr>
          <w:sz w:val="25"/>
          <w:szCs w:val="25"/>
        </w:rPr>
        <w:t xml:space="preserve"> </w:t>
      </w:r>
      <w:r w:rsidR="002C7982">
        <w:rPr>
          <w:sz w:val="25"/>
          <w:szCs w:val="25"/>
        </w:rPr>
        <w:t xml:space="preserve">This is the reason </w:t>
      </w:r>
      <w:r w:rsidR="0048665B">
        <w:rPr>
          <w:sz w:val="25"/>
          <w:szCs w:val="25"/>
        </w:rPr>
        <w:t>why I</w:t>
      </w:r>
      <w:r w:rsidR="00AC1923">
        <w:rPr>
          <w:sz w:val="25"/>
          <w:szCs w:val="25"/>
        </w:rPr>
        <w:t xml:space="preserve"> am</w:t>
      </w:r>
      <w:r w:rsidR="0048665B">
        <w:rPr>
          <w:sz w:val="25"/>
          <w:szCs w:val="25"/>
        </w:rPr>
        <w:t xml:space="preserve"> </w:t>
      </w:r>
      <w:r w:rsidR="002C7982">
        <w:rPr>
          <w:sz w:val="25"/>
          <w:szCs w:val="25"/>
        </w:rPr>
        <w:t xml:space="preserve">measuring discount rate using the </w:t>
      </w:r>
      <w:r w:rsidR="0048665B">
        <w:rPr>
          <w:sz w:val="25"/>
          <w:szCs w:val="25"/>
        </w:rPr>
        <w:t>normative, hyperbolic, and quasi-hyperbolic method</w:t>
      </w:r>
      <w:r w:rsidR="002C7982">
        <w:rPr>
          <w:sz w:val="25"/>
          <w:szCs w:val="25"/>
        </w:rPr>
        <w:t>s</w:t>
      </w:r>
      <w:r w:rsidR="0048665B">
        <w:rPr>
          <w:sz w:val="25"/>
          <w:szCs w:val="25"/>
        </w:rPr>
        <w:t xml:space="preserve">. Lastly because delay discounting has been associated with such a wide variety of behaviors I will be looking further into effects </w:t>
      </w:r>
      <w:r w:rsidR="002C7982">
        <w:rPr>
          <w:sz w:val="25"/>
          <w:szCs w:val="25"/>
        </w:rPr>
        <w:t xml:space="preserve">with a large amount of evidence suggesting they are </w:t>
      </w:r>
      <w:r w:rsidR="0048665B">
        <w:rPr>
          <w:sz w:val="25"/>
          <w:szCs w:val="25"/>
        </w:rPr>
        <w:t xml:space="preserve">statistically significant, as well as </w:t>
      </w:r>
      <w:r w:rsidR="002C7982">
        <w:rPr>
          <w:sz w:val="25"/>
          <w:szCs w:val="25"/>
        </w:rPr>
        <w:t>effects</w:t>
      </w:r>
      <w:r w:rsidR="0048665B">
        <w:rPr>
          <w:sz w:val="25"/>
          <w:szCs w:val="25"/>
        </w:rPr>
        <w:t xml:space="preserve"> that have less robust findings </w:t>
      </w:r>
      <w:r w:rsidR="002C7982">
        <w:rPr>
          <w:sz w:val="25"/>
          <w:szCs w:val="25"/>
        </w:rPr>
        <w:t>but</w:t>
      </w:r>
      <w:r w:rsidR="0048665B">
        <w:rPr>
          <w:sz w:val="25"/>
          <w:szCs w:val="25"/>
        </w:rPr>
        <w:t xml:space="preserve"> may also yield interesting comparisons as well.</w:t>
      </w:r>
    </w:p>
    <w:p w:rsidR="003909B5" w:rsidRDefault="0048665B" w:rsidP="00AC1923">
      <w:pPr>
        <w:pStyle w:val="Body"/>
        <w:ind w:firstLine="0"/>
        <w:rPr>
          <w:sz w:val="25"/>
          <w:szCs w:val="25"/>
        </w:rPr>
      </w:pPr>
      <w:r>
        <w:rPr>
          <w:sz w:val="25"/>
          <w:szCs w:val="25"/>
        </w:rPr>
        <w:t xml:space="preserve">  </w:t>
      </w:r>
    </w:p>
    <w:p w:rsidR="00E379B7" w:rsidRDefault="00E379B7" w:rsidP="00AC1923">
      <w:pPr>
        <w:pStyle w:val="Body"/>
        <w:ind w:firstLine="0"/>
        <w:rPr>
          <w:sz w:val="25"/>
          <w:szCs w:val="25"/>
        </w:rPr>
      </w:pPr>
    </w:p>
    <w:p w:rsidR="007F0DC4" w:rsidRPr="003909B5" w:rsidRDefault="007F0DC4" w:rsidP="00AC1923">
      <w:pPr>
        <w:pStyle w:val="Body"/>
        <w:ind w:firstLine="0"/>
        <w:rPr>
          <w:sz w:val="25"/>
          <w:szCs w:val="25"/>
        </w:rPr>
      </w:pPr>
      <w:bookmarkStart w:id="34" w:name="_GoBack"/>
      <w:bookmarkEnd w:id="34"/>
    </w:p>
    <w:p w:rsidR="00702DF6" w:rsidRPr="003909B5" w:rsidRDefault="00702DF6" w:rsidP="00AC1923">
      <w:pPr>
        <w:pStyle w:val="Body"/>
        <w:jc w:val="center"/>
        <w:rPr>
          <w:sz w:val="25"/>
          <w:szCs w:val="25"/>
        </w:rPr>
      </w:pPr>
      <w:r w:rsidRPr="003909B5">
        <w:rPr>
          <w:sz w:val="25"/>
          <w:szCs w:val="25"/>
        </w:rPr>
        <w:lastRenderedPageBreak/>
        <w:t>References</w:t>
      </w:r>
    </w:p>
    <w:p w:rsidR="004F2215" w:rsidRPr="003909B5" w:rsidRDefault="004F2215" w:rsidP="004F2215">
      <w:pPr>
        <w:spacing w:line="480" w:lineRule="auto"/>
        <w:ind w:hanging="480"/>
        <w:rPr>
          <w:sz w:val="25"/>
          <w:szCs w:val="25"/>
        </w:rPr>
      </w:pPr>
      <w:proofErr w:type="spellStart"/>
      <w:r w:rsidRPr="003909B5">
        <w:rPr>
          <w:sz w:val="25"/>
          <w:szCs w:val="25"/>
        </w:rPr>
        <w:t>Amlung</w:t>
      </w:r>
      <w:proofErr w:type="spellEnd"/>
      <w:r w:rsidRPr="003909B5">
        <w:rPr>
          <w:sz w:val="25"/>
          <w:szCs w:val="25"/>
        </w:rPr>
        <w:t xml:space="preserve">, M., </w:t>
      </w:r>
      <w:proofErr w:type="spellStart"/>
      <w:r w:rsidRPr="003909B5">
        <w:rPr>
          <w:sz w:val="25"/>
          <w:szCs w:val="25"/>
        </w:rPr>
        <w:t>Petker</w:t>
      </w:r>
      <w:proofErr w:type="spellEnd"/>
      <w:r w:rsidRPr="003909B5">
        <w:rPr>
          <w:sz w:val="25"/>
          <w:szCs w:val="25"/>
        </w:rPr>
        <w:t xml:space="preserve">, T., Jackson, J., </w:t>
      </w:r>
      <w:proofErr w:type="spellStart"/>
      <w:r w:rsidRPr="003909B5">
        <w:rPr>
          <w:sz w:val="25"/>
          <w:szCs w:val="25"/>
        </w:rPr>
        <w:t>Balodis</w:t>
      </w:r>
      <w:proofErr w:type="spellEnd"/>
      <w:r w:rsidRPr="003909B5">
        <w:rPr>
          <w:sz w:val="25"/>
          <w:szCs w:val="25"/>
        </w:rPr>
        <w:t xml:space="preserve">, I., &amp; MacKillop, J. (2016). Steep discounting of delayed monetary and food rewards in obesity: a meta-analysis. </w:t>
      </w:r>
      <w:r w:rsidRPr="003909B5">
        <w:rPr>
          <w:i/>
          <w:iCs/>
          <w:sz w:val="25"/>
          <w:szCs w:val="25"/>
        </w:rPr>
        <w:t>Psychological Medicine</w:t>
      </w:r>
      <w:r w:rsidRPr="003909B5">
        <w:rPr>
          <w:sz w:val="25"/>
          <w:szCs w:val="25"/>
        </w:rPr>
        <w:t xml:space="preserve">, </w:t>
      </w:r>
      <w:r w:rsidRPr="003909B5">
        <w:rPr>
          <w:i/>
          <w:iCs/>
          <w:sz w:val="25"/>
          <w:szCs w:val="25"/>
        </w:rPr>
        <w:t>46</w:t>
      </w:r>
      <w:r w:rsidRPr="003909B5">
        <w:rPr>
          <w:sz w:val="25"/>
          <w:szCs w:val="25"/>
        </w:rPr>
        <w:t>(11), 2423–2434. https://doi.org/10.1017/S0033291716000866</w:t>
      </w:r>
    </w:p>
    <w:p w:rsidR="004F2215" w:rsidRPr="003909B5" w:rsidRDefault="004F2215" w:rsidP="004F2215">
      <w:pPr>
        <w:spacing w:line="480" w:lineRule="auto"/>
        <w:ind w:hanging="480"/>
        <w:rPr>
          <w:sz w:val="25"/>
          <w:szCs w:val="25"/>
        </w:rPr>
      </w:pPr>
      <w:proofErr w:type="spellStart"/>
      <w:r w:rsidRPr="003909B5">
        <w:rPr>
          <w:sz w:val="25"/>
          <w:szCs w:val="25"/>
        </w:rPr>
        <w:t>Amlung</w:t>
      </w:r>
      <w:proofErr w:type="spellEnd"/>
      <w:r w:rsidRPr="003909B5">
        <w:rPr>
          <w:sz w:val="25"/>
          <w:szCs w:val="25"/>
        </w:rPr>
        <w:t xml:space="preserve">, M., </w:t>
      </w:r>
      <w:proofErr w:type="spellStart"/>
      <w:r w:rsidRPr="003909B5">
        <w:rPr>
          <w:sz w:val="25"/>
          <w:szCs w:val="25"/>
        </w:rPr>
        <w:t>Vedelago</w:t>
      </w:r>
      <w:proofErr w:type="spellEnd"/>
      <w:r w:rsidRPr="003909B5">
        <w:rPr>
          <w:sz w:val="25"/>
          <w:szCs w:val="25"/>
        </w:rPr>
        <w:t xml:space="preserve">, L., Acker, J., </w:t>
      </w:r>
      <w:proofErr w:type="spellStart"/>
      <w:r w:rsidRPr="003909B5">
        <w:rPr>
          <w:sz w:val="25"/>
          <w:szCs w:val="25"/>
        </w:rPr>
        <w:t>Balodis</w:t>
      </w:r>
      <w:proofErr w:type="spellEnd"/>
      <w:r w:rsidRPr="003909B5">
        <w:rPr>
          <w:sz w:val="25"/>
          <w:szCs w:val="25"/>
        </w:rPr>
        <w:t xml:space="preserve">, I., &amp; MacKillop, J. (2017). Steep delay discounting and addictive behavior: a meta-analysis of continuous associations: Delay discounting and addiction. </w:t>
      </w:r>
      <w:r w:rsidRPr="003909B5">
        <w:rPr>
          <w:i/>
          <w:iCs/>
          <w:sz w:val="25"/>
          <w:szCs w:val="25"/>
        </w:rPr>
        <w:t>Addiction</w:t>
      </w:r>
      <w:r w:rsidRPr="003909B5">
        <w:rPr>
          <w:sz w:val="25"/>
          <w:szCs w:val="25"/>
        </w:rPr>
        <w:t xml:space="preserve">, </w:t>
      </w:r>
      <w:r w:rsidRPr="003909B5">
        <w:rPr>
          <w:i/>
          <w:iCs/>
          <w:sz w:val="25"/>
          <w:szCs w:val="25"/>
        </w:rPr>
        <w:t>112</w:t>
      </w:r>
      <w:r w:rsidRPr="003909B5">
        <w:rPr>
          <w:sz w:val="25"/>
          <w:szCs w:val="25"/>
        </w:rPr>
        <w:t xml:space="preserve">(1), 51–62. </w:t>
      </w:r>
      <w:r w:rsidR="00EB5DF8" w:rsidRPr="003909B5">
        <w:rPr>
          <w:sz w:val="25"/>
          <w:szCs w:val="25"/>
        </w:rPr>
        <w:t>https://doi.org/10.1111/add.13535</w:t>
      </w:r>
    </w:p>
    <w:p w:rsidR="00EB5DF8" w:rsidRPr="003909B5" w:rsidRDefault="00EB5DF8" w:rsidP="00EB5DF8">
      <w:pPr>
        <w:spacing w:line="480" w:lineRule="auto"/>
        <w:ind w:hanging="480"/>
        <w:rPr>
          <w:sz w:val="25"/>
          <w:szCs w:val="25"/>
        </w:rPr>
      </w:pPr>
      <w:r w:rsidRPr="003909B5">
        <w:rPr>
          <w:sz w:val="25"/>
          <w:szCs w:val="25"/>
        </w:rPr>
        <w:t xml:space="preserve">Bartels, D. M., &amp; Urminsky, O. (2011). On Intertemporal Selfishness: How the Perceived Instability of Identity Underlies Impatient Consumption. </w:t>
      </w:r>
      <w:r w:rsidRPr="003909B5">
        <w:rPr>
          <w:i/>
          <w:iCs/>
          <w:sz w:val="25"/>
          <w:szCs w:val="25"/>
        </w:rPr>
        <w:t>Journal of Consumer Research</w:t>
      </w:r>
      <w:r w:rsidRPr="003909B5">
        <w:rPr>
          <w:sz w:val="25"/>
          <w:szCs w:val="25"/>
        </w:rPr>
        <w:t xml:space="preserve">, </w:t>
      </w:r>
      <w:r w:rsidRPr="003909B5">
        <w:rPr>
          <w:i/>
          <w:iCs/>
          <w:sz w:val="25"/>
          <w:szCs w:val="25"/>
        </w:rPr>
        <w:t>38</w:t>
      </w:r>
      <w:r w:rsidRPr="003909B5">
        <w:rPr>
          <w:sz w:val="25"/>
          <w:szCs w:val="25"/>
        </w:rPr>
        <w:t>(1), 182–198. https://doi.org/10.1086/658339</w:t>
      </w:r>
      <w:r w:rsidRPr="003909B5">
        <w:rPr>
          <w:sz w:val="25"/>
          <w:szCs w:val="25"/>
        </w:rPr>
        <w:t xml:space="preserve"> </w:t>
      </w:r>
    </w:p>
    <w:p w:rsidR="004F2215" w:rsidRPr="003909B5" w:rsidRDefault="004F2215" w:rsidP="004F2215">
      <w:pPr>
        <w:spacing w:line="480" w:lineRule="auto"/>
        <w:ind w:hanging="480"/>
        <w:rPr>
          <w:sz w:val="25"/>
          <w:szCs w:val="25"/>
        </w:rPr>
      </w:pPr>
      <w:proofErr w:type="spellStart"/>
      <w:r w:rsidRPr="003909B5">
        <w:rPr>
          <w:sz w:val="25"/>
          <w:szCs w:val="25"/>
        </w:rPr>
        <w:t>Buono</w:t>
      </w:r>
      <w:proofErr w:type="spellEnd"/>
      <w:r w:rsidRPr="003909B5">
        <w:rPr>
          <w:sz w:val="25"/>
          <w:szCs w:val="25"/>
        </w:rPr>
        <w:t xml:space="preserve">, F. D., Whiting, S. W., &amp; </w:t>
      </w:r>
      <w:proofErr w:type="spellStart"/>
      <w:r w:rsidRPr="003909B5">
        <w:rPr>
          <w:sz w:val="25"/>
          <w:szCs w:val="25"/>
        </w:rPr>
        <w:t>Sprong</w:t>
      </w:r>
      <w:proofErr w:type="spellEnd"/>
      <w:r w:rsidRPr="003909B5">
        <w:rPr>
          <w:sz w:val="25"/>
          <w:szCs w:val="25"/>
        </w:rPr>
        <w:t xml:space="preserve">, M. E. (2015). Comparison of temporal discounting among obese college students and obese adults. </w:t>
      </w:r>
      <w:r w:rsidRPr="003909B5">
        <w:rPr>
          <w:i/>
          <w:iCs/>
          <w:sz w:val="25"/>
          <w:szCs w:val="25"/>
        </w:rPr>
        <w:t>Behavior Analysis: Research and Practice</w:t>
      </w:r>
      <w:r w:rsidRPr="003909B5">
        <w:rPr>
          <w:sz w:val="25"/>
          <w:szCs w:val="25"/>
        </w:rPr>
        <w:t xml:space="preserve">, </w:t>
      </w:r>
      <w:r w:rsidRPr="003909B5">
        <w:rPr>
          <w:i/>
          <w:iCs/>
          <w:sz w:val="25"/>
          <w:szCs w:val="25"/>
        </w:rPr>
        <w:t>15</w:t>
      </w:r>
      <w:r w:rsidRPr="003909B5">
        <w:rPr>
          <w:sz w:val="25"/>
          <w:szCs w:val="25"/>
        </w:rPr>
        <w:t>(2), 139–147. https://doi.org/10.1037/bar0000015</w:t>
      </w:r>
    </w:p>
    <w:p w:rsidR="004F2215" w:rsidRPr="003909B5" w:rsidRDefault="004F2215" w:rsidP="004F2215">
      <w:pPr>
        <w:spacing w:line="480" w:lineRule="auto"/>
        <w:ind w:hanging="480"/>
        <w:rPr>
          <w:sz w:val="25"/>
          <w:szCs w:val="25"/>
        </w:rPr>
      </w:pPr>
      <w:proofErr w:type="spellStart"/>
      <w:r w:rsidRPr="003909B5">
        <w:rPr>
          <w:sz w:val="25"/>
          <w:szCs w:val="25"/>
        </w:rPr>
        <w:t>Chabris</w:t>
      </w:r>
      <w:proofErr w:type="spellEnd"/>
      <w:r w:rsidRPr="003909B5">
        <w:rPr>
          <w:sz w:val="25"/>
          <w:szCs w:val="25"/>
        </w:rPr>
        <w:t xml:space="preserve">, C. F., </w:t>
      </w:r>
      <w:proofErr w:type="spellStart"/>
      <w:r w:rsidRPr="003909B5">
        <w:rPr>
          <w:sz w:val="25"/>
          <w:szCs w:val="25"/>
        </w:rPr>
        <w:t>Laibson</w:t>
      </w:r>
      <w:proofErr w:type="spellEnd"/>
      <w:r w:rsidRPr="003909B5">
        <w:rPr>
          <w:sz w:val="25"/>
          <w:szCs w:val="25"/>
        </w:rPr>
        <w:t xml:space="preserve">, D., Morris, C. L., Schuldt, J. P., &amp; </w:t>
      </w:r>
      <w:proofErr w:type="spellStart"/>
      <w:r w:rsidRPr="003909B5">
        <w:rPr>
          <w:sz w:val="25"/>
          <w:szCs w:val="25"/>
        </w:rPr>
        <w:t>Taubinsky</w:t>
      </w:r>
      <w:proofErr w:type="spellEnd"/>
      <w:r w:rsidRPr="003909B5">
        <w:rPr>
          <w:sz w:val="25"/>
          <w:szCs w:val="25"/>
        </w:rPr>
        <w:t xml:space="preserve">, D. (2008). </w:t>
      </w:r>
      <w:r w:rsidRPr="003909B5">
        <w:rPr>
          <w:i/>
          <w:iCs/>
          <w:sz w:val="25"/>
          <w:szCs w:val="25"/>
        </w:rPr>
        <w:t>Individual Laboratory-Measured Discount Rates Predict Field Behavior</w:t>
      </w:r>
      <w:r w:rsidRPr="003909B5">
        <w:rPr>
          <w:sz w:val="25"/>
          <w:szCs w:val="25"/>
        </w:rPr>
        <w:t xml:space="preserve"> (Working Paper No. 14270). National Bureau of Economic Research. https://doi.org/10.3386/w14270</w:t>
      </w:r>
    </w:p>
    <w:p w:rsidR="004F2215" w:rsidRPr="003909B5" w:rsidRDefault="004F2215" w:rsidP="004F2215">
      <w:pPr>
        <w:spacing w:line="480" w:lineRule="auto"/>
        <w:ind w:hanging="480"/>
        <w:rPr>
          <w:sz w:val="25"/>
          <w:szCs w:val="25"/>
        </w:rPr>
      </w:pPr>
      <w:r w:rsidRPr="003909B5">
        <w:rPr>
          <w:sz w:val="25"/>
          <w:szCs w:val="25"/>
        </w:rPr>
        <w:t xml:space="preserve">Emery, R. L., &amp; Levine, M. D. (2017). Questionnaire and behavioral task measures of impulsivity are differentially associated with body mass index: A comprehensive meta-analysis. </w:t>
      </w:r>
      <w:r w:rsidRPr="003909B5">
        <w:rPr>
          <w:i/>
          <w:iCs/>
          <w:sz w:val="25"/>
          <w:szCs w:val="25"/>
        </w:rPr>
        <w:t>Psychological Bulletin</w:t>
      </w:r>
      <w:r w:rsidRPr="003909B5">
        <w:rPr>
          <w:sz w:val="25"/>
          <w:szCs w:val="25"/>
        </w:rPr>
        <w:t xml:space="preserve">, </w:t>
      </w:r>
      <w:r w:rsidRPr="003909B5">
        <w:rPr>
          <w:i/>
          <w:iCs/>
          <w:sz w:val="25"/>
          <w:szCs w:val="25"/>
        </w:rPr>
        <w:t>143</w:t>
      </w:r>
      <w:r w:rsidRPr="003909B5">
        <w:rPr>
          <w:sz w:val="25"/>
          <w:szCs w:val="25"/>
        </w:rPr>
        <w:t>(8), 868–902. https://doi.org/10.1037/bul0000105</w:t>
      </w:r>
    </w:p>
    <w:p w:rsidR="004F2215" w:rsidRPr="003909B5" w:rsidRDefault="004F2215" w:rsidP="004F2215">
      <w:pPr>
        <w:spacing w:line="480" w:lineRule="auto"/>
        <w:ind w:hanging="480"/>
        <w:rPr>
          <w:sz w:val="25"/>
          <w:szCs w:val="25"/>
        </w:rPr>
      </w:pPr>
      <w:r w:rsidRPr="003909B5">
        <w:rPr>
          <w:sz w:val="25"/>
          <w:szCs w:val="25"/>
        </w:rPr>
        <w:t xml:space="preserve">Fowler, J. H., &amp; Kam, C. D. (2006). Patience as a Political Virtue: Delayed Gratification and Turnout. </w:t>
      </w:r>
      <w:r w:rsidRPr="003909B5">
        <w:rPr>
          <w:i/>
          <w:iCs/>
          <w:sz w:val="25"/>
          <w:szCs w:val="25"/>
        </w:rPr>
        <w:t>Political Behavior</w:t>
      </w:r>
      <w:r w:rsidRPr="003909B5">
        <w:rPr>
          <w:sz w:val="25"/>
          <w:szCs w:val="25"/>
        </w:rPr>
        <w:t xml:space="preserve">, </w:t>
      </w:r>
      <w:r w:rsidRPr="003909B5">
        <w:rPr>
          <w:i/>
          <w:iCs/>
          <w:sz w:val="25"/>
          <w:szCs w:val="25"/>
        </w:rPr>
        <w:t>28</w:t>
      </w:r>
      <w:r w:rsidRPr="003909B5">
        <w:rPr>
          <w:sz w:val="25"/>
          <w:szCs w:val="25"/>
        </w:rPr>
        <w:t>(2), 113–128. https://doi.org/10.1007/s11109-006-9004-7</w:t>
      </w:r>
    </w:p>
    <w:p w:rsidR="004F2215" w:rsidRPr="003909B5" w:rsidRDefault="004F2215" w:rsidP="004F2215">
      <w:pPr>
        <w:spacing w:line="480" w:lineRule="auto"/>
        <w:ind w:hanging="480"/>
        <w:rPr>
          <w:sz w:val="25"/>
          <w:szCs w:val="25"/>
        </w:rPr>
      </w:pPr>
      <w:r w:rsidRPr="003909B5">
        <w:rPr>
          <w:sz w:val="25"/>
          <w:szCs w:val="25"/>
        </w:rPr>
        <w:t xml:space="preserve">Frederick, S. (2005). Cognitive reflection and decision making. </w:t>
      </w:r>
      <w:r w:rsidRPr="003909B5">
        <w:rPr>
          <w:i/>
          <w:iCs/>
          <w:sz w:val="25"/>
          <w:szCs w:val="25"/>
        </w:rPr>
        <w:t>Journal of Economic Perspectives</w:t>
      </w:r>
      <w:r w:rsidRPr="003909B5">
        <w:rPr>
          <w:sz w:val="25"/>
          <w:szCs w:val="25"/>
        </w:rPr>
        <w:t xml:space="preserve">, </w:t>
      </w:r>
      <w:r w:rsidRPr="003909B5">
        <w:rPr>
          <w:i/>
          <w:iCs/>
          <w:sz w:val="25"/>
          <w:szCs w:val="25"/>
        </w:rPr>
        <w:t>19</w:t>
      </w:r>
      <w:r w:rsidRPr="003909B5">
        <w:rPr>
          <w:sz w:val="25"/>
          <w:szCs w:val="25"/>
        </w:rPr>
        <w:t>(4), 25–42.</w:t>
      </w:r>
    </w:p>
    <w:p w:rsidR="004F2215" w:rsidRPr="003909B5" w:rsidRDefault="004F2215" w:rsidP="004F2215">
      <w:pPr>
        <w:spacing w:line="480" w:lineRule="auto"/>
        <w:ind w:hanging="480"/>
        <w:rPr>
          <w:sz w:val="25"/>
          <w:szCs w:val="25"/>
        </w:rPr>
      </w:pPr>
      <w:r w:rsidRPr="003909B5">
        <w:rPr>
          <w:sz w:val="25"/>
          <w:szCs w:val="25"/>
        </w:rPr>
        <w:lastRenderedPageBreak/>
        <w:t xml:space="preserve">Green, L., Myerson, J., Shah, A. K., </w:t>
      </w:r>
      <w:proofErr w:type="spellStart"/>
      <w:r w:rsidRPr="003909B5">
        <w:rPr>
          <w:sz w:val="25"/>
          <w:szCs w:val="25"/>
        </w:rPr>
        <w:t>Estle</w:t>
      </w:r>
      <w:proofErr w:type="spellEnd"/>
      <w:r w:rsidRPr="003909B5">
        <w:rPr>
          <w:sz w:val="25"/>
          <w:szCs w:val="25"/>
        </w:rPr>
        <w:t xml:space="preserve">, S. J., &amp; Holt, D. D. (2007). Do Adjusting-Amount and Adjusting-Delay Procedures Produce Equivalent Estimates of Subjective Value in Pigeons? </w:t>
      </w:r>
      <w:r w:rsidRPr="003909B5">
        <w:rPr>
          <w:i/>
          <w:iCs/>
          <w:sz w:val="25"/>
          <w:szCs w:val="25"/>
        </w:rPr>
        <w:t>Journal of the Experimental Analysis of Behavior</w:t>
      </w:r>
      <w:r w:rsidRPr="003909B5">
        <w:rPr>
          <w:sz w:val="25"/>
          <w:szCs w:val="25"/>
        </w:rPr>
        <w:t xml:space="preserve">, </w:t>
      </w:r>
      <w:r w:rsidRPr="003909B5">
        <w:rPr>
          <w:i/>
          <w:iCs/>
          <w:sz w:val="25"/>
          <w:szCs w:val="25"/>
        </w:rPr>
        <w:t>87</w:t>
      </w:r>
      <w:r w:rsidRPr="003909B5">
        <w:rPr>
          <w:sz w:val="25"/>
          <w:szCs w:val="25"/>
        </w:rPr>
        <w:t>(3), 337–347. https://doi.org/10.1901/jeab.2007.37-06</w:t>
      </w:r>
    </w:p>
    <w:p w:rsidR="004F2215" w:rsidRPr="003909B5" w:rsidRDefault="004F2215" w:rsidP="004F2215">
      <w:pPr>
        <w:spacing w:line="480" w:lineRule="auto"/>
        <w:ind w:hanging="480"/>
        <w:rPr>
          <w:sz w:val="25"/>
          <w:szCs w:val="25"/>
        </w:rPr>
      </w:pPr>
      <w:r w:rsidRPr="003909B5">
        <w:rPr>
          <w:sz w:val="25"/>
          <w:szCs w:val="25"/>
        </w:rPr>
        <w:t xml:space="preserve">Hardisty, D. J., &amp; Weber, E. U. (2009). Discounting future green: money versus the environment. </w:t>
      </w:r>
      <w:r w:rsidRPr="003909B5">
        <w:rPr>
          <w:i/>
          <w:iCs/>
          <w:sz w:val="25"/>
          <w:szCs w:val="25"/>
        </w:rPr>
        <w:t>Journal of Experimental Psychology. General</w:t>
      </w:r>
      <w:r w:rsidRPr="003909B5">
        <w:rPr>
          <w:sz w:val="25"/>
          <w:szCs w:val="25"/>
        </w:rPr>
        <w:t xml:space="preserve">, </w:t>
      </w:r>
      <w:r w:rsidRPr="003909B5">
        <w:rPr>
          <w:i/>
          <w:iCs/>
          <w:sz w:val="25"/>
          <w:szCs w:val="25"/>
        </w:rPr>
        <w:t>138</w:t>
      </w:r>
      <w:r w:rsidRPr="003909B5">
        <w:rPr>
          <w:sz w:val="25"/>
          <w:szCs w:val="25"/>
        </w:rPr>
        <w:t>(3), 329–340. https://doi.org/10.1037/a0016433</w:t>
      </w:r>
    </w:p>
    <w:p w:rsidR="004F2215" w:rsidRPr="003909B5" w:rsidRDefault="004F2215" w:rsidP="004F2215">
      <w:pPr>
        <w:spacing w:line="480" w:lineRule="auto"/>
        <w:ind w:hanging="480"/>
        <w:rPr>
          <w:sz w:val="25"/>
          <w:szCs w:val="25"/>
        </w:rPr>
      </w:pPr>
      <w:proofErr w:type="spellStart"/>
      <w:r w:rsidRPr="003909B5">
        <w:rPr>
          <w:sz w:val="25"/>
          <w:szCs w:val="25"/>
        </w:rPr>
        <w:t>Jarmolowicz</w:t>
      </w:r>
      <w:proofErr w:type="spellEnd"/>
      <w:r w:rsidRPr="003909B5">
        <w:rPr>
          <w:sz w:val="25"/>
          <w:szCs w:val="25"/>
        </w:rPr>
        <w:t xml:space="preserve">, D. P., Cherry, J. B. C., Reed, D. D., Bruce, J. M., </w:t>
      </w:r>
      <w:proofErr w:type="spellStart"/>
      <w:r w:rsidRPr="003909B5">
        <w:rPr>
          <w:sz w:val="25"/>
          <w:szCs w:val="25"/>
        </w:rPr>
        <w:t>Crespi</w:t>
      </w:r>
      <w:proofErr w:type="spellEnd"/>
      <w:r w:rsidRPr="003909B5">
        <w:rPr>
          <w:sz w:val="25"/>
          <w:szCs w:val="25"/>
        </w:rPr>
        <w:t xml:space="preserve">, J. M., Lusk, J. L., &amp; Bruce, A. S. (2014). Robust relation between temporal discounting rates and body mass. </w:t>
      </w:r>
      <w:r w:rsidRPr="003909B5">
        <w:rPr>
          <w:i/>
          <w:iCs/>
          <w:sz w:val="25"/>
          <w:szCs w:val="25"/>
        </w:rPr>
        <w:t>Appetite</w:t>
      </w:r>
      <w:r w:rsidRPr="003909B5">
        <w:rPr>
          <w:sz w:val="25"/>
          <w:szCs w:val="25"/>
        </w:rPr>
        <w:t xml:space="preserve">, </w:t>
      </w:r>
      <w:r w:rsidRPr="003909B5">
        <w:rPr>
          <w:i/>
          <w:iCs/>
          <w:sz w:val="25"/>
          <w:szCs w:val="25"/>
        </w:rPr>
        <w:t>78</w:t>
      </w:r>
      <w:r w:rsidRPr="003909B5">
        <w:rPr>
          <w:sz w:val="25"/>
          <w:szCs w:val="25"/>
        </w:rPr>
        <w:t>, 63–67. https://doi.org/10.1016/j.appet.2014.02.013</w:t>
      </w:r>
    </w:p>
    <w:p w:rsidR="004F2215" w:rsidRPr="003909B5" w:rsidRDefault="004F2215" w:rsidP="004F2215">
      <w:pPr>
        <w:spacing w:line="480" w:lineRule="auto"/>
        <w:ind w:hanging="480"/>
        <w:rPr>
          <w:sz w:val="25"/>
          <w:szCs w:val="25"/>
        </w:rPr>
      </w:pPr>
      <w:r w:rsidRPr="003909B5">
        <w:rPr>
          <w:sz w:val="25"/>
          <w:szCs w:val="25"/>
        </w:rPr>
        <w:t xml:space="preserve">Johnson, M. W., &amp; Bickel, W. K. (2002). Within-subject comparison of real and hypothetical money rewards in delay discounting. </w:t>
      </w:r>
      <w:r w:rsidRPr="003909B5">
        <w:rPr>
          <w:i/>
          <w:iCs/>
          <w:sz w:val="25"/>
          <w:szCs w:val="25"/>
        </w:rPr>
        <w:t>Journal of the Experimental Analysis of Behavior</w:t>
      </w:r>
      <w:r w:rsidRPr="003909B5">
        <w:rPr>
          <w:sz w:val="25"/>
          <w:szCs w:val="25"/>
        </w:rPr>
        <w:t xml:space="preserve">, </w:t>
      </w:r>
      <w:r w:rsidRPr="003909B5">
        <w:rPr>
          <w:i/>
          <w:iCs/>
          <w:sz w:val="25"/>
          <w:szCs w:val="25"/>
        </w:rPr>
        <w:t>77</w:t>
      </w:r>
      <w:r w:rsidRPr="003909B5">
        <w:rPr>
          <w:sz w:val="25"/>
          <w:szCs w:val="25"/>
        </w:rPr>
        <w:t>(2), 129–146. https://doi.org/10.1901/jeab.2002.77-129</w:t>
      </w:r>
    </w:p>
    <w:p w:rsidR="004F2215" w:rsidRPr="003909B5" w:rsidRDefault="004F2215" w:rsidP="004F2215">
      <w:pPr>
        <w:spacing w:line="480" w:lineRule="auto"/>
        <w:ind w:hanging="480"/>
        <w:rPr>
          <w:sz w:val="25"/>
          <w:szCs w:val="25"/>
        </w:rPr>
      </w:pPr>
      <w:r w:rsidRPr="003909B5">
        <w:rPr>
          <w:sz w:val="25"/>
          <w:szCs w:val="25"/>
        </w:rPr>
        <w:t xml:space="preserve">Kang, M.-I. (2015). Present-biased preference and human health behavior: A mini review. </w:t>
      </w:r>
      <w:r w:rsidRPr="003909B5">
        <w:rPr>
          <w:i/>
          <w:iCs/>
          <w:sz w:val="25"/>
          <w:szCs w:val="25"/>
        </w:rPr>
        <w:t>Quality in Primary Care</w:t>
      </w:r>
      <w:r w:rsidRPr="003909B5">
        <w:rPr>
          <w:sz w:val="25"/>
          <w:szCs w:val="25"/>
        </w:rPr>
        <w:t xml:space="preserve">, </w:t>
      </w:r>
      <w:r w:rsidRPr="003909B5">
        <w:rPr>
          <w:i/>
          <w:iCs/>
          <w:sz w:val="25"/>
          <w:szCs w:val="25"/>
        </w:rPr>
        <w:t>23</w:t>
      </w:r>
      <w:r w:rsidRPr="003909B5">
        <w:rPr>
          <w:sz w:val="25"/>
          <w:szCs w:val="25"/>
        </w:rPr>
        <w:t>(6).</w:t>
      </w:r>
    </w:p>
    <w:p w:rsidR="004F2215" w:rsidRPr="003909B5" w:rsidRDefault="004F2215" w:rsidP="004F2215">
      <w:pPr>
        <w:spacing w:line="480" w:lineRule="auto"/>
        <w:ind w:hanging="480"/>
        <w:rPr>
          <w:sz w:val="25"/>
          <w:szCs w:val="25"/>
        </w:rPr>
      </w:pPr>
      <w:proofErr w:type="spellStart"/>
      <w:r w:rsidRPr="003909B5">
        <w:rPr>
          <w:sz w:val="25"/>
          <w:szCs w:val="25"/>
        </w:rPr>
        <w:t>Lagorio</w:t>
      </w:r>
      <w:proofErr w:type="spellEnd"/>
      <w:r w:rsidRPr="003909B5">
        <w:rPr>
          <w:sz w:val="25"/>
          <w:szCs w:val="25"/>
        </w:rPr>
        <w:t xml:space="preserve">, C. H., &amp; Madden, G. J. (2005). Delay discounting of real and hypothetical rewards III: Steady-state assessments, forced-choice trials, and all real rewards. </w:t>
      </w:r>
      <w:proofErr w:type="spellStart"/>
      <w:r w:rsidRPr="003909B5">
        <w:rPr>
          <w:i/>
          <w:iCs/>
          <w:sz w:val="25"/>
          <w:szCs w:val="25"/>
        </w:rPr>
        <w:t>Behavioural</w:t>
      </w:r>
      <w:proofErr w:type="spellEnd"/>
      <w:r w:rsidRPr="003909B5">
        <w:rPr>
          <w:i/>
          <w:iCs/>
          <w:sz w:val="25"/>
          <w:szCs w:val="25"/>
        </w:rPr>
        <w:t xml:space="preserve"> Processes</w:t>
      </w:r>
      <w:r w:rsidRPr="003909B5">
        <w:rPr>
          <w:sz w:val="25"/>
          <w:szCs w:val="25"/>
        </w:rPr>
        <w:t xml:space="preserve">, </w:t>
      </w:r>
      <w:r w:rsidRPr="003909B5">
        <w:rPr>
          <w:i/>
          <w:iCs/>
          <w:sz w:val="25"/>
          <w:szCs w:val="25"/>
        </w:rPr>
        <w:t>69</w:t>
      </w:r>
      <w:r w:rsidRPr="003909B5">
        <w:rPr>
          <w:sz w:val="25"/>
          <w:szCs w:val="25"/>
        </w:rPr>
        <w:t>(2), 173–187. https://doi.org/10.1016/j.beproc.2005.02.003</w:t>
      </w:r>
    </w:p>
    <w:p w:rsidR="004F2215" w:rsidRPr="003909B5" w:rsidRDefault="004F2215" w:rsidP="004F2215">
      <w:pPr>
        <w:spacing w:line="480" w:lineRule="auto"/>
        <w:ind w:hanging="480"/>
        <w:rPr>
          <w:sz w:val="25"/>
          <w:szCs w:val="25"/>
        </w:rPr>
      </w:pPr>
      <w:proofErr w:type="spellStart"/>
      <w:r w:rsidRPr="003909B5">
        <w:rPr>
          <w:sz w:val="25"/>
          <w:szCs w:val="25"/>
        </w:rPr>
        <w:t>Laibson</w:t>
      </w:r>
      <w:proofErr w:type="spellEnd"/>
      <w:r w:rsidRPr="003909B5">
        <w:rPr>
          <w:sz w:val="25"/>
          <w:szCs w:val="25"/>
        </w:rPr>
        <w:t xml:space="preserve">, D. (1997). Golden Eggs and Hyperbolic Discounting. </w:t>
      </w:r>
      <w:r w:rsidRPr="003909B5">
        <w:rPr>
          <w:i/>
          <w:iCs/>
          <w:sz w:val="25"/>
          <w:szCs w:val="25"/>
        </w:rPr>
        <w:t>The Quarterly Journal of Economics</w:t>
      </w:r>
      <w:r w:rsidRPr="003909B5">
        <w:rPr>
          <w:sz w:val="25"/>
          <w:szCs w:val="25"/>
        </w:rPr>
        <w:t xml:space="preserve">, </w:t>
      </w:r>
      <w:r w:rsidRPr="003909B5">
        <w:rPr>
          <w:i/>
          <w:iCs/>
          <w:sz w:val="25"/>
          <w:szCs w:val="25"/>
        </w:rPr>
        <w:t>112</w:t>
      </w:r>
      <w:r w:rsidRPr="003909B5">
        <w:rPr>
          <w:sz w:val="25"/>
          <w:szCs w:val="25"/>
        </w:rPr>
        <w:t>(2), 443–478. https://doi.org/10.1162/003355397555253</w:t>
      </w:r>
    </w:p>
    <w:p w:rsidR="004F2215" w:rsidRPr="003909B5" w:rsidRDefault="004F2215" w:rsidP="004F2215">
      <w:pPr>
        <w:spacing w:line="480" w:lineRule="auto"/>
        <w:ind w:hanging="480"/>
        <w:rPr>
          <w:sz w:val="25"/>
          <w:szCs w:val="25"/>
        </w:rPr>
      </w:pPr>
      <w:r w:rsidRPr="003909B5">
        <w:rPr>
          <w:sz w:val="25"/>
          <w:szCs w:val="25"/>
        </w:rPr>
        <w:t xml:space="preserve">MacKillop, J., </w:t>
      </w:r>
      <w:proofErr w:type="spellStart"/>
      <w:r w:rsidRPr="003909B5">
        <w:rPr>
          <w:sz w:val="25"/>
          <w:szCs w:val="25"/>
        </w:rPr>
        <w:t>Amlung</w:t>
      </w:r>
      <w:proofErr w:type="spellEnd"/>
      <w:r w:rsidRPr="003909B5">
        <w:rPr>
          <w:sz w:val="25"/>
          <w:szCs w:val="25"/>
        </w:rPr>
        <w:t xml:space="preserve">, M. T., Few, L. R., Ray, L. A., Sweet, L. H., &amp; </w:t>
      </w:r>
      <w:proofErr w:type="spellStart"/>
      <w:r w:rsidRPr="003909B5">
        <w:rPr>
          <w:sz w:val="25"/>
          <w:szCs w:val="25"/>
        </w:rPr>
        <w:t>Munafò</w:t>
      </w:r>
      <w:proofErr w:type="spellEnd"/>
      <w:r w:rsidRPr="003909B5">
        <w:rPr>
          <w:sz w:val="25"/>
          <w:szCs w:val="25"/>
        </w:rPr>
        <w:t xml:space="preserve">, M. R. (2011). Delayed reward discounting and addictive behavior: a meta-analysis. </w:t>
      </w:r>
      <w:r w:rsidRPr="003909B5">
        <w:rPr>
          <w:i/>
          <w:iCs/>
          <w:sz w:val="25"/>
          <w:szCs w:val="25"/>
        </w:rPr>
        <w:t>Psychopharmacology</w:t>
      </w:r>
      <w:r w:rsidRPr="003909B5">
        <w:rPr>
          <w:sz w:val="25"/>
          <w:szCs w:val="25"/>
        </w:rPr>
        <w:t xml:space="preserve">, </w:t>
      </w:r>
      <w:r w:rsidRPr="003909B5">
        <w:rPr>
          <w:i/>
          <w:iCs/>
          <w:sz w:val="25"/>
          <w:szCs w:val="25"/>
        </w:rPr>
        <w:t>216</w:t>
      </w:r>
      <w:r w:rsidRPr="003909B5">
        <w:rPr>
          <w:sz w:val="25"/>
          <w:szCs w:val="25"/>
        </w:rPr>
        <w:t>(3), 305–321. https://doi.org/10.1007/s00213-011-2229-0</w:t>
      </w:r>
    </w:p>
    <w:p w:rsidR="004F2215" w:rsidRPr="003909B5" w:rsidRDefault="004F2215" w:rsidP="004F2215">
      <w:pPr>
        <w:spacing w:line="480" w:lineRule="auto"/>
        <w:ind w:hanging="480"/>
        <w:rPr>
          <w:sz w:val="25"/>
          <w:szCs w:val="25"/>
        </w:rPr>
      </w:pPr>
      <w:r w:rsidRPr="003909B5">
        <w:rPr>
          <w:sz w:val="25"/>
          <w:szCs w:val="25"/>
        </w:rPr>
        <w:lastRenderedPageBreak/>
        <w:t xml:space="preserve">Madden, G. J., </w:t>
      </w:r>
      <w:proofErr w:type="spellStart"/>
      <w:r w:rsidRPr="003909B5">
        <w:rPr>
          <w:sz w:val="25"/>
          <w:szCs w:val="25"/>
        </w:rPr>
        <w:t>Begotka</w:t>
      </w:r>
      <w:proofErr w:type="spellEnd"/>
      <w:r w:rsidRPr="003909B5">
        <w:rPr>
          <w:sz w:val="25"/>
          <w:szCs w:val="25"/>
        </w:rPr>
        <w:t xml:space="preserve">, A. M., </w:t>
      </w:r>
      <w:proofErr w:type="spellStart"/>
      <w:r w:rsidRPr="003909B5">
        <w:rPr>
          <w:sz w:val="25"/>
          <w:szCs w:val="25"/>
        </w:rPr>
        <w:t>Raiff</w:t>
      </w:r>
      <w:proofErr w:type="spellEnd"/>
      <w:r w:rsidRPr="003909B5">
        <w:rPr>
          <w:sz w:val="25"/>
          <w:szCs w:val="25"/>
        </w:rPr>
        <w:t xml:space="preserve">, B. R., &amp; </w:t>
      </w:r>
      <w:proofErr w:type="spellStart"/>
      <w:r w:rsidRPr="003909B5">
        <w:rPr>
          <w:sz w:val="25"/>
          <w:szCs w:val="25"/>
        </w:rPr>
        <w:t>Kastern</w:t>
      </w:r>
      <w:proofErr w:type="spellEnd"/>
      <w:r w:rsidRPr="003909B5">
        <w:rPr>
          <w:sz w:val="25"/>
          <w:szCs w:val="25"/>
        </w:rPr>
        <w:t xml:space="preserve">, L. L. (2003). Delay discounting of real and hypothetical rewards. </w:t>
      </w:r>
      <w:r w:rsidRPr="003909B5">
        <w:rPr>
          <w:i/>
          <w:iCs/>
          <w:sz w:val="25"/>
          <w:szCs w:val="25"/>
        </w:rPr>
        <w:t>Experimental and Clinical Psychopharmacology</w:t>
      </w:r>
      <w:r w:rsidRPr="003909B5">
        <w:rPr>
          <w:sz w:val="25"/>
          <w:szCs w:val="25"/>
        </w:rPr>
        <w:t xml:space="preserve">, </w:t>
      </w:r>
      <w:r w:rsidRPr="003909B5">
        <w:rPr>
          <w:i/>
          <w:iCs/>
          <w:sz w:val="25"/>
          <w:szCs w:val="25"/>
        </w:rPr>
        <w:t>11</w:t>
      </w:r>
      <w:r w:rsidRPr="003909B5">
        <w:rPr>
          <w:sz w:val="25"/>
          <w:szCs w:val="25"/>
        </w:rPr>
        <w:t>(2), 139–145. https://doi.org/10.1037/1064-1297.11.2.139</w:t>
      </w:r>
    </w:p>
    <w:p w:rsidR="004F2215" w:rsidRPr="003909B5" w:rsidRDefault="004F2215" w:rsidP="004F2215">
      <w:pPr>
        <w:spacing w:line="480" w:lineRule="auto"/>
        <w:ind w:hanging="480"/>
        <w:rPr>
          <w:sz w:val="25"/>
          <w:szCs w:val="25"/>
        </w:rPr>
      </w:pPr>
      <w:r w:rsidRPr="003909B5">
        <w:rPr>
          <w:sz w:val="25"/>
          <w:szCs w:val="25"/>
        </w:rPr>
        <w:t xml:space="preserve">Meier, S., &amp; Sprenger, C. (2010). Present-biased preferences and credit card borrowing. </w:t>
      </w:r>
      <w:r w:rsidRPr="003909B5">
        <w:rPr>
          <w:i/>
          <w:iCs/>
          <w:sz w:val="25"/>
          <w:szCs w:val="25"/>
        </w:rPr>
        <w:t>American Economic Journal: Applied Economics</w:t>
      </w:r>
      <w:r w:rsidRPr="003909B5">
        <w:rPr>
          <w:sz w:val="25"/>
          <w:szCs w:val="25"/>
        </w:rPr>
        <w:t xml:space="preserve">, </w:t>
      </w:r>
      <w:r w:rsidRPr="003909B5">
        <w:rPr>
          <w:i/>
          <w:iCs/>
          <w:sz w:val="25"/>
          <w:szCs w:val="25"/>
        </w:rPr>
        <w:t>2</w:t>
      </w:r>
      <w:r w:rsidRPr="003909B5">
        <w:rPr>
          <w:sz w:val="25"/>
          <w:szCs w:val="25"/>
        </w:rPr>
        <w:t>(1), 193–210.</w:t>
      </w:r>
    </w:p>
    <w:p w:rsidR="004F2215" w:rsidRPr="003909B5" w:rsidRDefault="004F2215" w:rsidP="004F2215">
      <w:pPr>
        <w:spacing w:line="480" w:lineRule="auto"/>
        <w:ind w:hanging="480"/>
        <w:rPr>
          <w:sz w:val="25"/>
          <w:szCs w:val="25"/>
        </w:rPr>
      </w:pPr>
      <w:r w:rsidRPr="003909B5">
        <w:rPr>
          <w:sz w:val="25"/>
          <w:szCs w:val="25"/>
        </w:rPr>
        <w:t xml:space="preserve">Meier, S., &amp; Sprenger, C. D. (2012). Time Discounting Predicts Creditworthiness. </w:t>
      </w:r>
      <w:r w:rsidRPr="003909B5">
        <w:rPr>
          <w:i/>
          <w:iCs/>
          <w:sz w:val="25"/>
          <w:szCs w:val="25"/>
        </w:rPr>
        <w:t>Psychological Science</w:t>
      </w:r>
      <w:r w:rsidRPr="003909B5">
        <w:rPr>
          <w:sz w:val="25"/>
          <w:szCs w:val="25"/>
        </w:rPr>
        <w:t xml:space="preserve">, </w:t>
      </w:r>
      <w:r w:rsidRPr="003909B5">
        <w:rPr>
          <w:i/>
          <w:iCs/>
          <w:sz w:val="25"/>
          <w:szCs w:val="25"/>
        </w:rPr>
        <w:t>23</w:t>
      </w:r>
      <w:r w:rsidRPr="003909B5">
        <w:rPr>
          <w:sz w:val="25"/>
          <w:szCs w:val="25"/>
        </w:rPr>
        <w:t>(1), 56–58. https://doi.org/10.1177/0956797611425931</w:t>
      </w:r>
    </w:p>
    <w:p w:rsidR="004F2215" w:rsidRPr="003909B5" w:rsidRDefault="004F2215" w:rsidP="004F2215">
      <w:pPr>
        <w:spacing w:line="480" w:lineRule="auto"/>
        <w:ind w:hanging="480"/>
        <w:rPr>
          <w:sz w:val="25"/>
          <w:szCs w:val="25"/>
        </w:rPr>
      </w:pPr>
      <w:r w:rsidRPr="003909B5">
        <w:rPr>
          <w:sz w:val="25"/>
          <w:szCs w:val="25"/>
        </w:rPr>
        <w:t xml:space="preserve">Myerson, J., Green, L., &amp; </w:t>
      </w:r>
      <w:proofErr w:type="spellStart"/>
      <w:r w:rsidRPr="003909B5">
        <w:rPr>
          <w:sz w:val="25"/>
          <w:szCs w:val="25"/>
        </w:rPr>
        <w:t>Warusawitharana</w:t>
      </w:r>
      <w:proofErr w:type="spellEnd"/>
      <w:r w:rsidRPr="003909B5">
        <w:rPr>
          <w:sz w:val="25"/>
          <w:szCs w:val="25"/>
        </w:rPr>
        <w:t xml:space="preserve">, M. (2001). Area under the curve as a measure of discounting. </w:t>
      </w:r>
      <w:r w:rsidRPr="003909B5">
        <w:rPr>
          <w:i/>
          <w:iCs/>
          <w:sz w:val="25"/>
          <w:szCs w:val="25"/>
        </w:rPr>
        <w:t>Journal of the Experimental Analysis of Behavior</w:t>
      </w:r>
      <w:r w:rsidRPr="003909B5">
        <w:rPr>
          <w:sz w:val="25"/>
          <w:szCs w:val="25"/>
        </w:rPr>
        <w:t xml:space="preserve">, </w:t>
      </w:r>
      <w:r w:rsidRPr="003909B5">
        <w:rPr>
          <w:i/>
          <w:iCs/>
          <w:sz w:val="25"/>
          <w:szCs w:val="25"/>
        </w:rPr>
        <w:t>76</w:t>
      </w:r>
      <w:r w:rsidRPr="003909B5">
        <w:rPr>
          <w:sz w:val="25"/>
          <w:szCs w:val="25"/>
        </w:rPr>
        <w:t>(2), 235–243. https://doi.org/10.1901/jeab.2001.76-235</w:t>
      </w:r>
    </w:p>
    <w:p w:rsidR="004F2215" w:rsidRPr="003909B5" w:rsidRDefault="004F2215" w:rsidP="004F2215">
      <w:pPr>
        <w:spacing w:line="480" w:lineRule="auto"/>
        <w:ind w:hanging="480"/>
        <w:rPr>
          <w:sz w:val="25"/>
          <w:szCs w:val="25"/>
        </w:rPr>
      </w:pPr>
      <w:r w:rsidRPr="003909B5">
        <w:rPr>
          <w:sz w:val="25"/>
          <w:szCs w:val="25"/>
        </w:rPr>
        <w:t xml:space="preserve">Read, D., &amp; </w:t>
      </w:r>
      <w:proofErr w:type="spellStart"/>
      <w:r w:rsidRPr="003909B5">
        <w:rPr>
          <w:sz w:val="25"/>
          <w:szCs w:val="25"/>
        </w:rPr>
        <w:t>Roelofsma</w:t>
      </w:r>
      <w:proofErr w:type="spellEnd"/>
      <w:r w:rsidRPr="003909B5">
        <w:rPr>
          <w:sz w:val="25"/>
          <w:szCs w:val="25"/>
        </w:rPr>
        <w:t xml:space="preserve">, P. H. M. P. (2003). </w:t>
      </w:r>
      <w:proofErr w:type="spellStart"/>
      <w:r w:rsidRPr="003909B5">
        <w:rPr>
          <w:sz w:val="25"/>
          <w:szCs w:val="25"/>
        </w:rPr>
        <w:t>Subadditive</w:t>
      </w:r>
      <w:proofErr w:type="spellEnd"/>
      <w:r w:rsidRPr="003909B5">
        <w:rPr>
          <w:sz w:val="25"/>
          <w:szCs w:val="25"/>
        </w:rPr>
        <w:t xml:space="preserve"> versus hyperbolic discounting: A comparison of choice and matching. </w:t>
      </w:r>
      <w:r w:rsidRPr="003909B5">
        <w:rPr>
          <w:i/>
          <w:iCs/>
          <w:sz w:val="25"/>
          <w:szCs w:val="25"/>
        </w:rPr>
        <w:t>Organizational Behavior and Human Decision Processes</w:t>
      </w:r>
      <w:r w:rsidRPr="003909B5">
        <w:rPr>
          <w:sz w:val="25"/>
          <w:szCs w:val="25"/>
        </w:rPr>
        <w:t xml:space="preserve">, </w:t>
      </w:r>
      <w:r w:rsidRPr="003909B5">
        <w:rPr>
          <w:i/>
          <w:iCs/>
          <w:sz w:val="25"/>
          <w:szCs w:val="25"/>
        </w:rPr>
        <w:t>91</w:t>
      </w:r>
      <w:r w:rsidRPr="003909B5">
        <w:rPr>
          <w:sz w:val="25"/>
          <w:szCs w:val="25"/>
        </w:rPr>
        <w:t>(2), 140–153. https://doi.org/10.1016/S0749-5978(03)00060-8</w:t>
      </w:r>
    </w:p>
    <w:p w:rsidR="004F2215" w:rsidRPr="003909B5" w:rsidRDefault="004F2215" w:rsidP="004F2215">
      <w:pPr>
        <w:spacing w:line="480" w:lineRule="auto"/>
        <w:ind w:hanging="480"/>
        <w:rPr>
          <w:sz w:val="25"/>
          <w:szCs w:val="25"/>
        </w:rPr>
      </w:pPr>
      <w:proofErr w:type="spellStart"/>
      <w:r w:rsidRPr="003909B5">
        <w:rPr>
          <w:sz w:val="25"/>
          <w:szCs w:val="25"/>
        </w:rPr>
        <w:t>Shamosh</w:t>
      </w:r>
      <w:proofErr w:type="spellEnd"/>
      <w:r w:rsidRPr="003909B5">
        <w:rPr>
          <w:sz w:val="25"/>
          <w:szCs w:val="25"/>
        </w:rPr>
        <w:t xml:space="preserve">, N. A., &amp; Gray, J. R. (2008). Delay discounting and intelligence: A meta-analysis. </w:t>
      </w:r>
      <w:r w:rsidRPr="003909B5">
        <w:rPr>
          <w:i/>
          <w:iCs/>
          <w:sz w:val="25"/>
          <w:szCs w:val="25"/>
        </w:rPr>
        <w:t>Intelligence</w:t>
      </w:r>
      <w:r w:rsidRPr="003909B5">
        <w:rPr>
          <w:sz w:val="25"/>
          <w:szCs w:val="25"/>
        </w:rPr>
        <w:t xml:space="preserve">, </w:t>
      </w:r>
      <w:r w:rsidRPr="003909B5">
        <w:rPr>
          <w:i/>
          <w:iCs/>
          <w:sz w:val="25"/>
          <w:szCs w:val="25"/>
        </w:rPr>
        <w:t>36</w:t>
      </w:r>
      <w:r w:rsidRPr="003909B5">
        <w:rPr>
          <w:sz w:val="25"/>
          <w:szCs w:val="25"/>
        </w:rPr>
        <w:t>(4), 289–305. https://doi.org/10.1016/j.intell.2007.09.004</w:t>
      </w:r>
    </w:p>
    <w:p w:rsidR="004F2215" w:rsidRPr="003909B5" w:rsidRDefault="004F2215" w:rsidP="004F2215">
      <w:pPr>
        <w:spacing w:line="480" w:lineRule="auto"/>
        <w:ind w:hanging="480"/>
        <w:rPr>
          <w:sz w:val="25"/>
          <w:szCs w:val="25"/>
        </w:rPr>
      </w:pPr>
      <w:proofErr w:type="spellStart"/>
      <w:r w:rsidRPr="003909B5">
        <w:rPr>
          <w:sz w:val="25"/>
          <w:szCs w:val="25"/>
        </w:rPr>
        <w:t>Stoeckel</w:t>
      </w:r>
      <w:proofErr w:type="spellEnd"/>
      <w:r w:rsidRPr="003909B5">
        <w:rPr>
          <w:sz w:val="25"/>
          <w:szCs w:val="25"/>
        </w:rPr>
        <w:t xml:space="preserve">, L. E., </w:t>
      </w:r>
      <w:proofErr w:type="spellStart"/>
      <w:r w:rsidRPr="003909B5">
        <w:rPr>
          <w:sz w:val="25"/>
          <w:szCs w:val="25"/>
        </w:rPr>
        <w:t>Murdaugh</w:t>
      </w:r>
      <w:proofErr w:type="spellEnd"/>
      <w:r w:rsidRPr="003909B5">
        <w:rPr>
          <w:sz w:val="25"/>
          <w:szCs w:val="25"/>
        </w:rPr>
        <w:t xml:space="preserve">, D. L., Cox, J. E., Cook, E. W., &amp; Weller, R. E. (2013). Greater impulsivity is associated with decreased brain activation in obese women during a delay discounting task. </w:t>
      </w:r>
      <w:r w:rsidRPr="003909B5">
        <w:rPr>
          <w:i/>
          <w:iCs/>
          <w:sz w:val="25"/>
          <w:szCs w:val="25"/>
        </w:rPr>
        <w:t>Brain Imaging and Behavior</w:t>
      </w:r>
      <w:r w:rsidRPr="003909B5">
        <w:rPr>
          <w:sz w:val="25"/>
          <w:szCs w:val="25"/>
        </w:rPr>
        <w:t xml:space="preserve">, </w:t>
      </w:r>
      <w:r w:rsidRPr="003909B5">
        <w:rPr>
          <w:i/>
          <w:iCs/>
          <w:sz w:val="25"/>
          <w:szCs w:val="25"/>
        </w:rPr>
        <w:t>7</w:t>
      </w:r>
      <w:r w:rsidRPr="003909B5">
        <w:rPr>
          <w:sz w:val="25"/>
          <w:szCs w:val="25"/>
        </w:rPr>
        <w:t>(2), 116–128. https://doi.org/10.1007/s11682-012-9201-4</w:t>
      </w:r>
    </w:p>
    <w:p w:rsidR="004F2215" w:rsidRPr="003909B5" w:rsidRDefault="004F2215" w:rsidP="004F2215">
      <w:pPr>
        <w:spacing w:line="480" w:lineRule="auto"/>
        <w:ind w:hanging="480"/>
        <w:rPr>
          <w:sz w:val="25"/>
          <w:szCs w:val="25"/>
        </w:rPr>
      </w:pPr>
      <w:r w:rsidRPr="003909B5">
        <w:rPr>
          <w:sz w:val="25"/>
          <w:szCs w:val="25"/>
        </w:rPr>
        <w:t xml:space="preserve">Sweeney, A. M., &amp; </w:t>
      </w:r>
      <w:proofErr w:type="spellStart"/>
      <w:r w:rsidRPr="003909B5">
        <w:rPr>
          <w:sz w:val="25"/>
          <w:szCs w:val="25"/>
        </w:rPr>
        <w:t>Culcea</w:t>
      </w:r>
      <w:proofErr w:type="spellEnd"/>
      <w:r w:rsidRPr="003909B5">
        <w:rPr>
          <w:sz w:val="25"/>
          <w:szCs w:val="25"/>
        </w:rPr>
        <w:t xml:space="preserve">, I. (2017). Does a future-oriented temporal perspective relate to body mass index, eating, and exercise? A meta-analysis. </w:t>
      </w:r>
      <w:r w:rsidRPr="003909B5">
        <w:rPr>
          <w:i/>
          <w:iCs/>
          <w:sz w:val="25"/>
          <w:szCs w:val="25"/>
        </w:rPr>
        <w:t>Appetite</w:t>
      </w:r>
      <w:r w:rsidRPr="003909B5">
        <w:rPr>
          <w:sz w:val="25"/>
          <w:szCs w:val="25"/>
        </w:rPr>
        <w:t xml:space="preserve">, </w:t>
      </w:r>
      <w:r w:rsidRPr="003909B5">
        <w:rPr>
          <w:i/>
          <w:iCs/>
          <w:sz w:val="25"/>
          <w:szCs w:val="25"/>
        </w:rPr>
        <w:t>112</w:t>
      </w:r>
      <w:r w:rsidRPr="003909B5">
        <w:rPr>
          <w:sz w:val="25"/>
          <w:szCs w:val="25"/>
        </w:rPr>
        <w:t>, 272–285. https://doi.org/10.1016/j.appet.2017.02.006</w:t>
      </w:r>
    </w:p>
    <w:p w:rsidR="004F2215" w:rsidRPr="003909B5" w:rsidRDefault="004F2215" w:rsidP="004F2215">
      <w:pPr>
        <w:spacing w:line="480" w:lineRule="auto"/>
        <w:ind w:hanging="480"/>
        <w:rPr>
          <w:sz w:val="25"/>
          <w:szCs w:val="25"/>
        </w:rPr>
      </w:pPr>
      <w:r w:rsidRPr="003909B5">
        <w:rPr>
          <w:sz w:val="25"/>
          <w:szCs w:val="25"/>
        </w:rPr>
        <w:lastRenderedPageBreak/>
        <w:t xml:space="preserve">Weller, R. E., Cook, E. W., </w:t>
      </w:r>
      <w:proofErr w:type="spellStart"/>
      <w:r w:rsidRPr="003909B5">
        <w:rPr>
          <w:sz w:val="25"/>
          <w:szCs w:val="25"/>
        </w:rPr>
        <w:t>Avsar</w:t>
      </w:r>
      <w:proofErr w:type="spellEnd"/>
      <w:r w:rsidRPr="003909B5">
        <w:rPr>
          <w:sz w:val="25"/>
          <w:szCs w:val="25"/>
        </w:rPr>
        <w:t xml:space="preserve">, K. B., &amp; Cox, J. E. (2008). Obese women show greater delay discounting than healthy-weight women. </w:t>
      </w:r>
      <w:r w:rsidRPr="003909B5">
        <w:rPr>
          <w:i/>
          <w:iCs/>
          <w:sz w:val="25"/>
          <w:szCs w:val="25"/>
        </w:rPr>
        <w:t>Appetite</w:t>
      </w:r>
      <w:r w:rsidRPr="003909B5">
        <w:rPr>
          <w:sz w:val="25"/>
          <w:szCs w:val="25"/>
        </w:rPr>
        <w:t xml:space="preserve">, </w:t>
      </w:r>
      <w:r w:rsidRPr="003909B5">
        <w:rPr>
          <w:i/>
          <w:iCs/>
          <w:sz w:val="25"/>
          <w:szCs w:val="25"/>
        </w:rPr>
        <w:t>51</w:t>
      </w:r>
      <w:r w:rsidRPr="003909B5">
        <w:rPr>
          <w:sz w:val="25"/>
          <w:szCs w:val="25"/>
        </w:rPr>
        <w:t>(3), 563–569. https://doi.org/10.1016/j.appet.2008.04.010</w:t>
      </w:r>
    </w:p>
    <w:p w:rsidR="004F2215" w:rsidRPr="003909B5" w:rsidRDefault="004F2215" w:rsidP="004F2215">
      <w:pPr>
        <w:spacing w:line="480" w:lineRule="auto"/>
        <w:ind w:hanging="480"/>
        <w:rPr>
          <w:sz w:val="25"/>
          <w:szCs w:val="25"/>
        </w:rPr>
      </w:pPr>
      <w:proofErr w:type="spellStart"/>
      <w:r w:rsidRPr="003909B5">
        <w:rPr>
          <w:sz w:val="25"/>
          <w:szCs w:val="25"/>
        </w:rPr>
        <w:t>Zauberman</w:t>
      </w:r>
      <w:proofErr w:type="spellEnd"/>
      <w:r w:rsidRPr="003909B5">
        <w:rPr>
          <w:sz w:val="25"/>
          <w:szCs w:val="25"/>
        </w:rPr>
        <w:t xml:space="preserve">, G., &amp; Urminsky, O. (2014). </w:t>
      </w:r>
      <w:r w:rsidRPr="003909B5">
        <w:rPr>
          <w:i/>
          <w:iCs/>
          <w:sz w:val="25"/>
          <w:szCs w:val="25"/>
        </w:rPr>
        <w:t>The Psychology of Intertemporal Preferences</w:t>
      </w:r>
      <w:r w:rsidRPr="003909B5">
        <w:rPr>
          <w:sz w:val="25"/>
          <w:szCs w:val="25"/>
        </w:rPr>
        <w:t>.</w:t>
      </w:r>
    </w:p>
    <w:p w:rsidR="00702DF6" w:rsidRPr="003909B5" w:rsidRDefault="00702DF6" w:rsidP="00702DF6">
      <w:pPr>
        <w:pStyle w:val="Body"/>
        <w:rPr>
          <w:sz w:val="25"/>
          <w:szCs w:val="25"/>
        </w:rPr>
      </w:pPr>
    </w:p>
    <w:sectPr w:rsidR="00702DF6" w:rsidRPr="003909B5" w:rsidSect="00740E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382" w:rsidRDefault="000F0382" w:rsidP="00254D82">
      <w:r>
        <w:separator/>
      </w:r>
    </w:p>
  </w:endnote>
  <w:endnote w:type="continuationSeparator" w:id="0">
    <w:p w:rsidR="000F0382" w:rsidRDefault="000F0382" w:rsidP="00254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382" w:rsidRDefault="000F0382" w:rsidP="00254D82">
      <w:r>
        <w:separator/>
      </w:r>
    </w:p>
  </w:footnote>
  <w:footnote w:type="continuationSeparator" w:id="0">
    <w:p w:rsidR="000F0382" w:rsidRDefault="000F0382" w:rsidP="00254D82">
      <w:r>
        <w:continuationSeparator/>
      </w:r>
    </w:p>
  </w:footnote>
  <w:footnote w:id="1">
    <w:p w:rsidR="00254D82" w:rsidRDefault="00254D82" w:rsidP="00254D82">
      <w:pPr>
        <w:pStyle w:val="FootnoteText"/>
        <w:rPr>
          <w:rFonts w:eastAsia="Arial Unicode MS" w:cs="Arial Unicode MS"/>
        </w:rPr>
      </w:pPr>
      <w:r>
        <w:rPr>
          <w:rStyle w:val="FootnoteReference"/>
        </w:rPr>
        <w:footnoteRef/>
      </w:r>
      <w:r>
        <w:rPr>
          <w:rFonts w:eastAsia="Arial Unicode MS" w:cs="Arial Unicode MS"/>
        </w:rPr>
        <w:t xml:space="preserve"> Previous literature regarding delay discounting found no difference between hypothetical rewards and actual rewards, although most of this work has been confined to small amounts (Johnson &amp; Bickel, 2002; </w:t>
      </w:r>
      <w:proofErr w:type="spellStart"/>
      <w:r>
        <w:rPr>
          <w:rFonts w:eastAsia="Arial Unicode MS" w:cs="Arial Unicode MS"/>
        </w:rPr>
        <w:t>Lagorio</w:t>
      </w:r>
      <w:proofErr w:type="spellEnd"/>
      <w:r>
        <w:rPr>
          <w:rFonts w:eastAsia="Arial Unicode MS" w:cs="Arial Unicode MS"/>
        </w:rPr>
        <w:t xml:space="preserve"> &amp; Madden, 2005; Madden, </w:t>
      </w:r>
      <w:proofErr w:type="spellStart"/>
      <w:r>
        <w:rPr>
          <w:rFonts w:eastAsia="Arial Unicode MS" w:cs="Arial Unicode MS"/>
        </w:rPr>
        <w:t>Begotka</w:t>
      </w:r>
      <w:proofErr w:type="spellEnd"/>
      <w:r>
        <w:rPr>
          <w:rFonts w:eastAsia="Arial Unicode MS" w:cs="Arial Unicode MS"/>
        </w:rPr>
        <w:t xml:space="preserve">, </w:t>
      </w:r>
      <w:proofErr w:type="spellStart"/>
      <w:r>
        <w:rPr>
          <w:rFonts w:eastAsia="Arial Unicode MS" w:cs="Arial Unicode MS"/>
        </w:rPr>
        <w:t>Raiff</w:t>
      </w:r>
      <w:proofErr w:type="spellEnd"/>
      <w:r>
        <w:rPr>
          <w:rFonts w:eastAsia="Arial Unicode MS" w:cs="Arial Unicode MS"/>
        </w:rPr>
        <w:t xml:space="preserve">, &amp; </w:t>
      </w:r>
      <w:proofErr w:type="spellStart"/>
      <w:r>
        <w:rPr>
          <w:rFonts w:eastAsia="Arial Unicode MS" w:cs="Arial Unicode MS"/>
        </w:rPr>
        <w:t>Kastern</w:t>
      </w:r>
      <w:proofErr w:type="spellEnd"/>
      <w:r>
        <w:rPr>
          <w:rFonts w:eastAsia="Arial Unicode MS" w:cs="Arial Unicode MS"/>
        </w:rPr>
        <w:t>, 2003)</w:t>
      </w:r>
    </w:p>
    <w:p w:rsidR="00254D82" w:rsidRPr="00ED6263" w:rsidRDefault="00254D82" w:rsidP="00254D82">
      <w:pPr>
        <w:pStyle w:val="FootnoteText"/>
        <w:ind w:firstLine="0"/>
      </w:pPr>
    </w:p>
  </w:footnote>
  <w:footnote w:id="2">
    <w:p w:rsidR="00254D82" w:rsidRDefault="00254D82" w:rsidP="00254D82">
      <w:pPr>
        <w:pStyle w:val="FootnoteText"/>
      </w:pPr>
      <w:r>
        <w:rPr>
          <w:rStyle w:val="FootnoteReference"/>
        </w:rPr>
        <w:footnoteRef/>
      </w:r>
      <w:r>
        <w:t xml:space="preserve"> Some previous research has indicated that ascending choice order has been shown to affect discount rates in a way that makes subjects appear less patient, but for the most part, that is beyond the scope of this paper (Hardisty et al., 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A2"/>
    <w:rsid w:val="00076CC1"/>
    <w:rsid w:val="000F0382"/>
    <w:rsid w:val="001743F2"/>
    <w:rsid w:val="00254D82"/>
    <w:rsid w:val="002C7982"/>
    <w:rsid w:val="003909B5"/>
    <w:rsid w:val="0048665B"/>
    <w:rsid w:val="004934B3"/>
    <w:rsid w:val="004D6F22"/>
    <w:rsid w:val="004F2215"/>
    <w:rsid w:val="005133AC"/>
    <w:rsid w:val="005A2A6F"/>
    <w:rsid w:val="00640D4A"/>
    <w:rsid w:val="00663004"/>
    <w:rsid w:val="006A47CC"/>
    <w:rsid w:val="00702DF6"/>
    <w:rsid w:val="00740E2F"/>
    <w:rsid w:val="00744AF2"/>
    <w:rsid w:val="007F0DC4"/>
    <w:rsid w:val="008339B2"/>
    <w:rsid w:val="00895057"/>
    <w:rsid w:val="008C75E9"/>
    <w:rsid w:val="00901799"/>
    <w:rsid w:val="009A0AE0"/>
    <w:rsid w:val="00AC1923"/>
    <w:rsid w:val="00CA466A"/>
    <w:rsid w:val="00DB1E73"/>
    <w:rsid w:val="00E379B7"/>
    <w:rsid w:val="00E55FA2"/>
    <w:rsid w:val="00EB5DF8"/>
    <w:rsid w:val="00EC527E"/>
    <w:rsid w:val="00FA63F0"/>
    <w:rsid w:val="00FB7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5C6C0D"/>
  <w14:defaultImageDpi w14:val="32767"/>
  <w15:chartTrackingRefBased/>
  <w15:docId w15:val="{04C7E05B-C2C8-A64C-9ED6-405A1CBB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221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54D82"/>
    <w:pPr>
      <w:pBdr>
        <w:top w:val="nil"/>
        <w:left w:val="nil"/>
        <w:bottom w:val="nil"/>
        <w:right w:val="nil"/>
        <w:between w:val="nil"/>
        <w:bar w:val="nil"/>
      </w:pBdr>
      <w:spacing w:line="480" w:lineRule="auto"/>
      <w:ind w:firstLine="720"/>
    </w:pPr>
    <w:rPr>
      <w:rFonts w:ascii="Times New Roman" w:eastAsia="Arial Unicode MS" w:hAnsi="Times New Roman" w:cs="Arial Unicode MS"/>
      <w:color w:val="000000"/>
      <w:kern w:val="24"/>
      <w:u w:color="000000"/>
      <w:bdr w:val="nil"/>
    </w:rPr>
  </w:style>
  <w:style w:type="character" w:styleId="FootnoteReference">
    <w:name w:val="footnote reference"/>
    <w:rsid w:val="00254D82"/>
    <w:rPr>
      <w:vertAlign w:val="superscript"/>
    </w:rPr>
  </w:style>
  <w:style w:type="paragraph" w:styleId="FootnoteText">
    <w:name w:val="footnote text"/>
    <w:link w:val="FootnoteTextChar"/>
    <w:rsid w:val="00254D82"/>
    <w:pPr>
      <w:pBdr>
        <w:top w:val="nil"/>
        <w:left w:val="nil"/>
        <w:bottom w:val="nil"/>
        <w:right w:val="nil"/>
        <w:between w:val="nil"/>
        <w:bar w:val="nil"/>
      </w:pBdr>
      <w:ind w:firstLine="720"/>
    </w:pPr>
    <w:rPr>
      <w:rFonts w:ascii="Times New Roman" w:eastAsia="Times New Roman" w:hAnsi="Times New Roman" w:cs="Times New Roman"/>
      <w:color w:val="000000"/>
      <w:kern w:val="24"/>
      <w:sz w:val="20"/>
      <w:szCs w:val="20"/>
      <w:u w:color="000000"/>
      <w:bdr w:val="nil"/>
    </w:rPr>
  </w:style>
  <w:style w:type="character" w:customStyle="1" w:styleId="FootnoteTextChar">
    <w:name w:val="Footnote Text Char"/>
    <w:basedOn w:val="DefaultParagraphFont"/>
    <w:link w:val="FootnoteText"/>
    <w:rsid w:val="00254D82"/>
    <w:rPr>
      <w:rFonts w:ascii="Times New Roman" w:eastAsia="Times New Roman" w:hAnsi="Times New Roman" w:cs="Times New Roman"/>
      <w:color w:val="000000"/>
      <w:kern w:val="24"/>
      <w:sz w:val="20"/>
      <w:szCs w:val="20"/>
      <w:u w:color="000000"/>
      <w:bdr w:val="nil"/>
    </w:rPr>
  </w:style>
  <w:style w:type="paragraph" w:styleId="Date">
    <w:name w:val="Date"/>
    <w:basedOn w:val="Normal"/>
    <w:next w:val="Normal"/>
    <w:link w:val="DateChar"/>
    <w:uiPriority w:val="99"/>
    <w:semiHidden/>
    <w:unhideWhenUsed/>
    <w:rsid w:val="00CA466A"/>
  </w:style>
  <w:style w:type="character" w:customStyle="1" w:styleId="DateChar">
    <w:name w:val="Date Char"/>
    <w:basedOn w:val="DefaultParagraphFont"/>
    <w:link w:val="Date"/>
    <w:uiPriority w:val="99"/>
    <w:semiHidden/>
    <w:rsid w:val="00CA466A"/>
    <w:rPr>
      <w:rFonts w:ascii="Times New Roman" w:eastAsia="Times New Roman" w:hAnsi="Times New Roman" w:cs="Times New Roman"/>
      <w:szCs w:val="20"/>
      <w:lang w:eastAsia="en-US"/>
    </w:rPr>
  </w:style>
  <w:style w:type="character" w:styleId="Hyperlink">
    <w:name w:val="Hyperlink"/>
    <w:basedOn w:val="DefaultParagraphFont"/>
    <w:uiPriority w:val="99"/>
    <w:unhideWhenUsed/>
    <w:rsid w:val="00EB5DF8"/>
    <w:rPr>
      <w:color w:val="0563C1" w:themeColor="hyperlink"/>
      <w:u w:val="single"/>
    </w:rPr>
  </w:style>
  <w:style w:type="character" w:styleId="UnresolvedMention">
    <w:name w:val="Unresolved Mention"/>
    <w:basedOn w:val="DefaultParagraphFont"/>
    <w:uiPriority w:val="99"/>
    <w:rsid w:val="00EB5D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4340">
      <w:bodyDiv w:val="1"/>
      <w:marLeft w:val="0"/>
      <w:marRight w:val="0"/>
      <w:marTop w:val="0"/>
      <w:marBottom w:val="0"/>
      <w:divBdr>
        <w:top w:val="none" w:sz="0" w:space="0" w:color="auto"/>
        <w:left w:val="none" w:sz="0" w:space="0" w:color="auto"/>
        <w:bottom w:val="none" w:sz="0" w:space="0" w:color="auto"/>
        <w:right w:val="none" w:sz="0" w:space="0" w:color="auto"/>
      </w:divBdr>
    </w:div>
    <w:div w:id="860318154">
      <w:bodyDiv w:val="1"/>
      <w:marLeft w:val="0"/>
      <w:marRight w:val="0"/>
      <w:marTop w:val="0"/>
      <w:marBottom w:val="0"/>
      <w:divBdr>
        <w:top w:val="none" w:sz="0" w:space="0" w:color="auto"/>
        <w:left w:val="none" w:sz="0" w:space="0" w:color="auto"/>
        <w:bottom w:val="none" w:sz="0" w:space="0" w:color="auto"/>
        <w:right w:val="none" w:sz="0" w:space="0" w:color="auto"/>
      </w:divBdr>
      <w:divsChild>
        <w:div w:id="113058693">
          <w:marLeft w:val="0"/>
          <w:marRight w:val="0"/>
          <w:marTop w:val="0"/>
          <w:marBottom w:val="0"/>
          <w:divBdr>
            <w:top w:val="none" w:sz="0" w:space="0" w:color="auto"/>
            <w:left w:val="none" w:sz="0" w:space="0" w:color="auto"/>
            <w:bottom w:val="none" w:sz="0" w:space="0" w:color="auto"/>
            <w:right w:val="none" w:sz="0" w:space="0" w:color="auto"/>
          </w:divBdr>
          <w:divsChild>
            <w:div w:id="477386471">
              <w:marLeft w:val="0"/>
              <w:marRight w:val="0"/>
              <w:marTop w:val="0"/>
              <w:marBottom w:val="0"/>
              <w:divBdr>
                <w:top w:val="none" w:sz="0" w:space="0" w:color="auto"/>
                <w:left w:val="none" w:sz="0" w:space="0" w:color="auto"/>
                <w:bottom w:val="none" w:sz="0" w:space="0" w:color="auto"/>
                <w:right w:val="none" w:sz="0" w:space="0" w:color="auto"/>
              </w:divBdr>
            </w:div>
            <w:div w:id="1803232133">
              <w:marLeft w:val="0"/>
              <w:marRight w:val="0"/>
              <w:marTop w:val="0"/>
              <w:marBottom w:val="0"/>
              <w:divBdr>
                <w:top w:val="none" w:sz="0" w:space="0" w:color="auto"/>
                <w:left w:val="none" w:sz="0" w:space="0" w:color="auto"/>
                <w:bottom w:val="none" w:sz="0" w:space="0" w:color="auto"/>
                <w:right w:val="none" w:sz="0" w:space="0" w:color="auto"/>
              </w:divBdr>
            </w:div>
            <w:div w:id="915943964">
              <w:marLeft w:val="0"/>
              <w:marRight w:val="0"/>
              <w:marTop w:val="0"/>
              <w:marBottom w:val="0"/>
              <w:divBdr>
                <w:top w:val="none" w:sz="0" w:space="0" w:color="auto"/>
                <w:left w:val="none" w:sz="0" w:space="0" w:color="auto"/>
                <w:bottom w:val="none" w:sz="0" w:space="0" w:color="auto"/>
                <w:right w:val="none" w:sz="0" w:space="0" w:color="auto"/>
              </w:divBdr>
            </w:div>
            <w:div w:id="2039310160">
              <w:marLeft w:val="0"/>
              <w:marRight w:val="0"/>
              <w:marTop w:val="0"/>
              <w:marBottom w:val="0"/>
              <w:divBdr>
                <w:top w:val="none" w:sz="0" w:space="0" w:color="auto"/>
                <w:left w:val="none" w:sz="0" w:space="0" w:color="auto"/>
                <w:bottom w:val="none" w:sz="0" w:space="0" w:color="auto"/>
                <w:right w:val="none" w:sz="0" w:space="0" w:color="auto"/>
              </w:divBdr>
            </w:div>
            <w:div w:id="366493690">
              <w:marLeft w:val="0"/>
              <w:marRight w:val="0"/>
              <w:marTop w:val="0"/>
              <w:marBottom w:val="0"/>
              <w:divBdr>
                <w:top w:val="none" w:sz="0" w:space="0" w:color="auto"/>
                <w:left w:val="none" w:sz="0" w:space="0" w:color="auto"/>
                <w:bottom w:val="none" w:sz="0" w:space="0" w:color="auto"/>
                <w:right w:val="none" w:sz="0" w:space="0" w:color="auto"/>
              </w:divBdr>
            </w:div>
            <w:div w:id="2140954465">
              <w:marLeft w:val="0"/>
              <w:marRight w:val="0"/>
              <w:marTop w:val="0"/>
              <w:marBottom w:val="0"/>
              <w:divBdr>
                <w:top w:val="none" w:sz="0" w:space="0" w:color="auto"/>
                <w:left w:val="none" w:sz="0" w:space="0" w:color="auto"/>
                <w:bottom w:val="none" w:sz="0" w:space="0" w:color="auto"/>
                <w:right w:val="none" w:sz="0" w:space="0" w:color="auto"/>
              </w:divBdr>
            </w:div>
            <w:div w:id="783228177">
              <w:marLeft w:val="0"/>
              <w:marRight w:val="0"/>
              <w:marTop w:val="0"/>
              <w:marBottom w:val="0"/>
              <w:divBdr>
                <w:top w:val="none" w:sz="0" w:space="0" w:color="auto"/>
                <w:left w:val="none" w:sz="0" w:space="0" w:color="auto"/>
                <w:bottom w:val="none" w:sz="0" w:space="0" w:color="auto"/>
                <w:right w:val="none" w:sz="0" w:space="0" w:color="auto"/>
              </w:divBdr>
            </w:div>
            <w:div w:id="470635893">
              <w:marLeft w:val="0"/>
              <w:marRight w:val="0"/>
              <w:marTop w:val="0"/>
              <w:marBottom w:val="0"/>
              <w:divBdr>
                <w:top w:val="none" w:sz="0" w:space="0" w:color="auto"/>
                <w:left w:val="none" w:sz="0" w:space="0" w:color="auto"/>
                <w:bottom w:val="none" w:sz="0" w:space="0" w:color="auto"/>
                <w:right w:val="none" w:sz="0" w:space="0" w:color="auto"/>
              </w:divBdr>
            </w:div>
            <w:div w:id="1275463">
              <w:marLeft w:val="0"/>
              <w:marRight w:val="0"/>
              <w:marTop w:val="0"/>
              <w:marBottom w:val="0"/>
              <w:divBdr>
                <w:top w:val="none" w:sz="0" w:space="0" w:color="auto"/>
                <w:left w:val="none" w:sz="0" w:space="0" w:color="auto"/>
                <w:bottom w:val="none" w:sz="0" w:space="0" w:color="auto"/>
                <w:right w:val="none" w:sz="0" w:space="0" w:color="auto"/>
              </w:divBdr>
            </w:div>
            <w:div w:id="950429514">
              <w:marLeft w:val="0"/>
              <w:marRight w:val="0"/>
              <w:marTop w:val="0"/>
              <w:marBottom w:val="0"/>
              <w:divBdr>
                <w:top w:val="none" w:sz="0" w:space="0" w:color="auto"/>
                <w:left w:val="none" w:sz="0" w:space="0" w:color="auto"/>
                <w:bottom w:val="none" w:sz="0" w:space="0" w:color="auto"/>
                <w:right w:val="none" w:sz="0" w:space="0" w:color="auto"/>
              </w:divBdr>
            </w:div>
            <w:div w:id="733090954">
              <w:marLeft w:val="0"/>
              <w:marRight w:val="0"/>
              <w:marTop w:val="0"/>
              <w:marBottom w:val="0"/>
              <w:divBdr>
                <w:top w:val="none" w:sz="0" w:space="0" w:color="auto"/>
                <w:left w:val="none" w:sz="0" w:space="0" w:color="auto"/>
                <w:bottom w:val="none" w:sz="0" w:space="0" w:color="auto"/>
                <w:right w:val="none" w:sz="0" w:space="0" w:color="auto"/>
              </w:divBdr>
            </w:div>
            <w:div w:id="2136868697">
              <w:marLeft w:val="0"/>
              <w:marRight w:val="0"/>
              <w:marTop w:val="0"/>
              <w:marBottom w:val="0"/>
              <w:divBdr>
                <w:top w:val="none" w:sz="0" w:space="0" w:color="auto"/>
                <w:left w:val="none" w:sz="0" w:space="0" w:color="auto"/>
                <w:bottom w:val="none" w:sz="0" w:space="0" w:color="auto"/>
                <w:right w:val="none" w:sz="0" w:space="0" w:color="auto"/>
              </w:divBdr>
            </w:div>
            <w:div w:id="1785617327">
              <w:marLeft w:val="0"/>
              <w:marRight w:val="0"/>
              <w:marTop w:val="0"/>
              <w:marBottom w:val="0"/>
              <w:divBdr>
                <w:top w:val="none" w:sz="0" w:space="0" w:color="auto"/>
                <w:left w:val="none" w:sz="0" w:space="0" w:color="auto"/>
                <w:bottom w:val="none" w:sz="0" w:space="0" w:color="auto"/>
                <w:right w:val="none" w:sz="0" w:space="0" w:color="auto"/>
              </w:divBdr>
            </w:div>
            <w:div w:id="1856533973">
              <w:marLeft w:val="0"/>
              <w:marRight w:val="0"/>
              <w:marTop w:val="0"/>
              <w:marBottom w:val="0"/>
              <w:divBdr>
                <w:top w:val="none" w:sz="0" w:space="0" w:color="auto"/>
                <w:left w:val="none" w:sz="0" w:space="0" w:color="auto"/>
                <w:bottom w:val="none" w:sz="0" w:space="0" w:color="auto"/>
                <w:right w:val="none" w:sz="0" w:space="0" w:color="auto"/>
              </w:divBdr>
            </w:div>
            <w:div w:id="538974405">
              <w:marLeft w:val="0"/>
              <w:marRight w:val="0"/>
              <w:marTop w:val="0"/>
              <w:marBottom w:val="0"/>
              <w:divBdr>
                <w:top w:val="none" w:sz="0" w:space="0" w:color="auto"/>
                <w:left w:val="none" w:sz="0" w:space="0" w:color="auto"/>
                <w:bottom w:val="none" w:sz="0" w:space="0" w:color="auto"/>
                <w:right w:val="none" w:sz="0" w:space="0" w:color="auto"/>
              </w:divBdr>
            </w:div>
            <w:div w:id="1201472220">
              <w:marLeft w:val="0"/>
              <w:marRight w:val="0"/>
              <w:marTop w:val="0"/>
              <w:marBottom w:val="0"/>
              <w:divBdr>
                <w:top w:val="none" w:sz="0" w:space="0" w:color="auto"/>
                <w:left w:val="none" w:sz="0" w:space="0" w:color="auto"/>
                <w:bottom w:val="none" w:sz="0" w:space="0" w:color="auto"/>
                <w:right w:val="none" w:sz="0" w:space="0" w:color="auto"/>
              </w:divBdr>
            </w:div>
            <w:div w:id="979840939">
              <w:marLeft w:val="0"/>
              <w:marRight w:val="0"/>
              <w:marTop w:val="0"/>
              <w:marBottom w:val="0"/>
              <w:divBdr>
                <w:top w:val="none" w:sz="0" w:space="0" w:color="auto"/>
                <w:left w:val="none" w:sz="0" w:space="0" w:color="auto"/>
                <w:bottom w:val="none" w:sz="0" w:space="0" w:color="auto"/>
                <w:right w:val="none" w:sz="0" w:space="0" w:color="auto"/>
              </w:divBdr>
            </w:div>
            <w:div w:id="993486408">
              <w:marLeft w:val="0"/>
              <w:marRight w:val="0"/>
              <w:marTop w:val="0"/>
              <w:marBottom w:val="0"/>
              <w:divBdr>
                <w:top w:val="none" w:sz="0" w:space="0" w:color="auto"/>
                <w:left w:val="none" w:sz="0" w:space="0" w:color="auto"/>
                <w:bottom w:val="none" w:sz="0" w:space="0" w:color="auto"/>
                <w:right w:val="none" w:sz="0" w:space="0" w:color="auto"/>
              </w:divBdr>
            </w:div>
            <w:div w:id="2098284372">
              <w:marLeft w:val="0"/>
              <w:marRight w:val="0"/>
              <w:marTop w:val="0"/>
              <w:marBottom w:val="0"/>
              <w:divBdr>
                <w:top w:val="none" w:sz="0" w:space="0" w:color="auto"/>
                <w:left w:val="none" w:sz="0" w:space="0" w:color="auto"/>
                <w:bottom w:val="none" w:sz="0" w:space="0" w:color="auto"/>
                <w:right w:val="none" w:sz="0" w:space="0" w:color="auto"/>
              </w:divBdr>
            </w:div>
            <w:div w:id="85002779">
              <w:marLeft w:val="0"/>
              <w:marRight w:val="0"/>
              <w:marTop w:val="0"/>
              <w:marBottom w:val="0"/>
              <w:divBdr>
                <w:top w:val="none" w:sz="0" w:space="0" w:color="auto"/>
                <w:left w:val="none" w:sz="0" w:space="0" w:color="auto"/>
                <w:bottom w:val="none" w:sz="0" w:space="0" w:color="auto"/>
                <w:right w:val="none" w:sz="0" w:space="0" w:color="auto"/>
              </w:divBdr>
            </w:div>
            <w:div w:id="1249775634">
              <w:marLeft w:val="0"/>
              <w:marRight w:val="0"/>
              <w:marTop w:val="0"/>
              <w:marBottom w:val="0"/>
              <w:divBdr>
                <w:top w:val="none" w:sz="0" w:space="0" w:color="auto"/>
                <w:left w:val="none" w:sz="0" w:space="0" w:color="auto"/>
                <w:bottom w:val="none" w:sz="0" w:space="0" w:color="auto"/>
                <w:right w:val="none" w:sz="0" w:space="0" w:color="auto"/>
              </w:divBdr>
            </w:div>
            <w:div w:id="291255444">
              <w:marLeft w:val="0"/>
              <w:marRight w:val="0"/>
              <w:marTop w:val="0"/>
              <w:marBottom w:val="0"/>
              <w:divBdr>
                <w:top w:val="none" w:sz="0" w:space="0" w:color="auto"/>
                <w:left w:val="none" w:sz="0" w:space="0" w:color="auto"/>
                <w:bottom w:val="none" w:sz="0" w:space="0" w:color="auto"/>
                <w:right w:val="none" w:sz="0" w:space="0" w:color="auto"/>
              </w:divBdr>
            </w:div>
            <w:div w:id="510415229">
              <w:marLeft w:val="0"/>
              <w:marRight w:val="0"/>
              <w:marTop w:val="0"/>
              <w:marBottom w:val="0"/>
              <w:divBdr>
                <w:top w:val="none" w:sz="0" w:space="0" w:color="auto"/>
                <w:left w:val="none" w:sz="0" w:space="0" w:color="auto"/>
                <w:bottom w:val="none" w:sz="0" w:space="0" w:color="auto"/>
                <w:right w:val="none" w:sz="0" w:space="0" w:color="auto"/>
              </w:divBdr>
            </w:div>
            <w:div w:id="914127035">
              <w:marLeft w:val="0"/>
              <w:marRight w:val="0"/>
              <w:marTop w:val="0"/>
              <w:marBottom w:val="0"/>
              <w:divBdr>
                <w:top w:val="none" w:sz="0" w:space="0" w:color="auto"/>
                <w:left w:val="none" w:sz="0" w:space="0" w:color="auto"/>
                <w:bottom w:val="none" w:sz="0" w:space="0" w:color="auto"/>
                <w:right w:val="none" w:sz="0" w:space="0" w:color="auto"/>
              </w:divBdr>
            </w:div>
            <w:div w:id="12463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843">
      <w:bodyDiv w:val="1"/>
      <w:marLeft w:val="0"/>
      <w:marRight w:val="0"/>
      <w:marTop w:val="0"/>
      <w:marBottom w:val="0"/>
      <w:divBdr>
        <w:top w:val="none" w:sz="0" w:space="0" w:color="auto"/>
        <w:left w:val="none" w:sz="0" w:space="0" w:color="auto"/>
        <w:bottom w:val="none" w:sz="0" w:space="0" w:color="auto"/>
        <w:right w:val="none" w:sz="0" w:space="0" w:color="auto"/>
      </w:divBdr>
      <w:divsChild>
        <w:div w:id="675768663">
          <w:marLeft w:val="0"/>
          <w:marRight w:val="0"/>
          <w:marTop w:val="0"/>
          <w:marBottom w:val="0"/>
          <w:divBdr>
            <w:top w:val="none" w:sz="0" w:space="0" w:color="auto"/>
            <w:left w:val="none" w:sz="0" w:space="0" w:color="auto"/>
            <w:bottom w:val="none" w:sz="0" w:space="0" w:color="auto"/>
            <w:right w:val="none" w:sz="0" w:space="0" w:color="auto"/>
          </w:divBdr>
          <w:divsChild>
            <w:div w:id="19982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Pezzuto</dc:creator>
  <cp:keywords/>
  <dc:description/>
  <cp:lastModifiedBy>John Pezzuto</cp:lastModifiedBy>
  <cp:revision>11</cp:revision>
  <dcterms:created xsi:type="dcterms:W3CDTF">2018-04-22T19:20:00Z</dcterms:created>
  <dcterms:modified xsi:type="dcterms:W3CDTF">2018-04-23T13:18:00Z</dcterms:modified>
</cp:coreProperties>
</file>