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 w:val="false"/>
          <w:bCs w:val="false"/>
          <w:sz w:val="20"/>
          <w:szCs w:val="20"/>
        </w:rPr>
        <w:t xml:space="preserve">ISSUED — FOR DEMONSTRATION ONLY</w:t>
      </w:r>
    </w:p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Contractor Safety &amp; Environmental Plan (CSEP)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North Tower — SR-1042</w:t>
      </w:r>
    </w:p>
    <w:p>
      <w:pPr>
        <w:spacing w:after="100"/>
        <w:jc w:val="center"/>
      </w:pPr>
      <w:r>
        <w:rPr>
          <w:b w:val="false"/>
          <w:bCs w:val="false"/>
          <w:sz w:val="22"/>
          <w:szCs w:val="22"/>
        </w:rPr>
        <w:t xml:space="preserve">Summit Ridge Constructors (self-performed steel package)</w:t>
      </w:r>
    </w:p>
    <w:p>
      <w:pPr>
        <w:spacing w:after="100"/>
        <w:jc w:val="center"/>
      </w:pPr>
      <w:r>
        <w:rPr>
          <w:b w:val="false"/>
          <w:bCs w:val="false"/>
          <w:sz w:val="22"/>
          <w:szCs w:val="22"/>
        </w:rPr>
        <w:t xml:space="preserve">4100 Industrial Way, Austin, TX 78701</w:t>
      </w:r>
    </w:p>
    <w:p>
      <w:pPr>
        <w:spacing w:after="100"/>
        <w:jc w:val="center"/>
      </w:pPr>
      <w:r>
        <w:rPr>
          <w:b w:val="false"/>
          <w:bCs w:val="false"/>
          <w:sz w:val="20"/>
          <w:szCs w:val="20"/>
        </w:rPr>
        <w:t xml:space="preserve">Status: Issued (demo) · Revision: R1 · 2026-04-27</w:t>
      </w:r>
    </w:p>
    <w:p>
      <w:r>
        <w:br/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1. Purpose and scope</w:t>
      </w:r>
    </w:p>
    <w:p>
      <w:pPr>
        <w:spacing w:after="120"/>
      </w:pPr>
      <w:r>
        <w:rPr>
          <w:sz w:val="22"/>
          <w:szCs w:val="22"/>
        </w:rPr>
        <w:t xml:space="preserve">This CSEP describes how Summit Ridge Constructors controls safety and health exposures during core-and-shell work at North Tower, including crane-assisted steel erection, temporary decking, leading-edge work, and street-side logistics. It satisfies pre-task planning, competent-person accountability, and coordination with the site PSHSEP.</w:t>
      </w:r>
    </w:p>
    <w:p>
      <w:pPr>
        <w:pStyle w:val="Heading1"/>
        <w:spacing w:after="160" w:before="240"/>
      </w:pPr>
      <w:r>
        <w:rPr>
          <w:b/>
          <w:bCs/>
        </w:rPr>
        <w:t xml:space="preserve">2. Key roles</w:t>
      </w:r>
    </w:p>
    <w:p>
      <w:pPr>
        <w:spacing w:after="120"/>
      </w:pPr>
      <w:r>
        <w:rPr>
          <w:sz w:val="22"/>
          <w:szCs w:val="22"/>
        </w:rPr>
        <w:t xml:space="preserve">Project Manager: Avery Patel. Site safety lead: Maria Chen. Field supervision: Jordan Lee / Eli Brooks. Competent persons are designated per Subpart R steel erection and fall protection programs. All workers hold universal stop-work authority.</w:t>
      </w:r>
    </w:p>
    <w:p>
      <w:pPr>
        <w:pStyle w:val="Heading1"/>
        <w:spacing w:after="160" w:before="240"/>
      </w:pPr>
      <w:r>
        <w:rPr>
          <w:b/>
          <w:bCs/>
        </w:rPr>
        <w:t xml:space="preserve">3. Site conditions and sequence</w:t>
      </w:r>
    </w:p>
    <w:p>
      <w:pPr>
        <w:spacing w:after="120"/>
      </w:pPr>
      <w:r>
        <w:rPr>
          <w:sz w:val="22"/>
          <w:szCs w:val="22"/>
        </w:rPr>
        <w:t xml:space="preserve">Active work includes Level 5 steel welding, crane picks, and material staging. Fire watch is mandatory for all hot work on temporary decking. Barricades and controlled access zones protect swing radius and leading edges. Night-shift MEP interfaces are coordinated through the GC logistics gate.</w:t>
      </w:r>
    </w:p>
    <w:p>
      <w:pPr>
        <w:pStyle w:val="Heading1"/>
        <w:spacing w:after="160" w:before="240"/>
      </w:pPr>
      <w:r>
        <w:rPr>
          <w:b/>
          <w:bCs/>
        </w:rPr>
        <w:t xml:space="preserve">4. Hazard controls (summary)</w:t>
      </w:r>
    </w:p>
    <w:p>
      <w:pPr>
        <w:pStyle w:val="Heading2"/>
        <w:spacing w:after="120" w:before="200"/>
      </w:pPr>
      <w:r>
        <w:rPr>
          <w:b/>
          <w:bCs/>
        </w:rPr>
        <w:t xml:space="preserve">Fall protection</w:t>
      </w:r>
    </w:p>
    <w:p>
      <w:pPr>
        <w:spacing w:after="120"/>
      </w:pPr>
      <w:r>
        <w:rPr>
          <w:sz w:val="22"/>
          <w:szCs w:val="22"/>
        </w:rPr>
        <w:t xml:space="preserve">100% tie-off or equivalent approved systems at unprotected edges six feet and above. Controlled decking zones and access limits per erection plan. Rescue provisions identified before exposed work begins.</w:t>
      </w:r>
    </w:p>
    <w:p>
      <w:pPr>
        <w:pStyle w:val="Heading2"/>
        <w:spacing w:after="120" w:before="200"/>
      </w:pPr>
      <w:r>
        <w:rPr>
          <w:b/>
          <w:bCs/>
        </w:rPr>
        <w:t xml:space="preserve">Crane and rigging</w:t>
      </w:r>
    </w:p>
    <w:p>
      <w:pPr>
        <w:spacing w:after="120"/>
      </w:pPr>
      <w:r>
        <w:rPr>
          <w:sz w:val="22"/>
          <w:szCs w:val="22"/>
        </w:rPr>
        <w:t xml:space="preserve">Qualified signal person on all picks. No personnel under suspended loads. Lift plans reviewed when radius or capacity margins are tight.</w:t>
      </w:r>
    </w:p>
    <w:p>
      <w:pPr>
        <w:pStyle w:val="Heading2"/>
        <w:spacing w:after="120" w:before="200"/>
      </w:pPr>
      <w:r>
        <w:rPr>
          <w:b/>
          <w:bCs/>
        </w:rPr>
        <w:t xml:space="preserve">Hot work</w:t>
      </w:r>
    </w:p>
    <w:p>
      <w:pPr>
        <w:spacing w:after="120"/>
      </w:pPr>
      <w:r>
        <w:rPr>
          <w:sz w:val="22"/>
          <w:szCs w:val="22"/>
        </w:rPr>
        <w:t xml:space="preserve">Permit-required hot work with 60-minute fire watch minimum, non-combustible shields at deck penetrations, and documented handoff between shifts.</w:t>
      </w:r>
    </w:p>
    <w:p>
      <w:pPr>
        <w:pStyle w:val="Heading1"/>
        <w:spacing w:after="160" w:before="240"/>
      </w:pPr>
      <w:r>
        <w:rPr>
          <w:b/>
          <w:bCs/>
        </w:rPr>
        <w:t xml:space="preserve">5. Emergency response</w:t>
      </w:r>
    </w:p>
    <w:p>
      <w:pPr>
        <w:spacing w:after="120"/>
      </w:pPr>
      <w:r>
        <w:rPr>
          <w:sz w:val="22"/>
          <w:szCs w:val="22"/>
        </w:rPr>
        <w:t xml:space="preserve">911 primary. Nearest ER communicated at site orientation. Assembly point: north parking lane. Spill kit and extinguisher maps posted at hoist landings.</w:t>
      </w:r>
    </w:p>
    <w:p>
      <w:pPr>
        <w:pStyle w:val="Heading1"/>
        <w:spacing w:after="160" w:before="240"/>
      </w:pPr>
      <w:r>
        <w:rPr>
          <w:b/>
          <w:bCs/>
        </w:rPr>
        <w:t xml:space="preserve">6. Training and submittals</w:t>
      </w:r>
    </w:p>
    <w:p>
      <w:pPr>
        <w:spacing w:after="120"/>
      </w:pPr>
      <w:r>
        <w:rPr>
          <w:sz w:val="22"/>
          <w:szCs w:val="22"/>
        </w:rPr>
        <w:t xml:space="preserve">Toolbox talks logged daily for steel crew. MSHA/OSHA orientation cards on file. SDS for welding consumables and hydraulic fluids available at field office.</w:t>
      </w:r>
    </w:p>
    <w:p>
      <w:pPr>
        <w:pStyle w:val="Heading1"/>
        <w:spacing w:after="160" w:before="240"/>
      </w:pPr>
      <w:r>
        <w:rPr>
          <w:b/>
          <w:bCs/>
        </w:rPr>
        <w:t xml:space="preserve">7. Document control</w:t>
      </w:r>
    </w:p>
    <w:p>
      <w:pPr>
        <w:spacing w:after="120"/>
      </w:pPr>
      <w:r>
        <w:rPr>
          <w:sz w:val="22"/>
          <w:szCs w:val="22"/>
        </w:rPr>
        <w:t xml:space="preserve">This issued CSEP is a static demo artifact for SafetyDocs360 walkthroughs. Live projects should replace placeholders with GC-approved versions and controlled revisions.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2026-04-27T11:58:43.707Z</dcterms:created>
  <dcterms:modified xsi:type="dcterms:W3CDTF">2026-04-27T11:58:43.707Z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