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355" w:rsidRDefault="001640A6">
      <w:r>
        <w:t xml:space="preserve">Report about </w:t>
      </w:r>
      <w:r w:rsidRPr="001640A6">
        <w:t>Read Alberto Cairo’s work</w:t>
      </w:r>
    </w:p>
    <w:p w:rsidR="001640A6" w:rsidRDefault="001640A6"/>
    <w:p w:rsidR="001640A6" w:rsidRDefault="001640A6" w:rsidP="001640A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Read Alberto Cairo’s work, </w:t>
      </w:r>
      <w:hyperlink r:id="rId5" w:tgtFrame="_blank" w:history="1">
        <w:r>
          <w:rPr>
            <w:rStyle w:val="Hyperlink"/>
            <w:rFonts w:ascii="Arial" w:hAnsi="Arial" w:cs="Arial"/>
            <w:color w:val="2972D1"/>
            <w:sz w:val="21"/>
            <w:szCs w:val="21"/>
          </w:rPr>
          <w:t>Graphics Lies, Misleading Visuals</w:t>
        </w:r>
      </w:hyperlink>
    </w:p>
    <w:p w:rsidR="001640A6" w:rsidRDefault="001640A6" w:rsidP="001640A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Locate an example of a misleading visual that uses one or more of the mechanisms for misleading that Cairo outlines in his book chapter: (1) Hiding relevant data; (2) Displaying too much data and obscuring reality; (3) Distorting data through visual forms.</w:t>
      </w:r>
    </w:p>
    <w:p w:rsidR="001640A6" w:rsidRDefault="001640A6" w:rsidP="001640A6">
      <w:pPr>
        <w:pStyle w:val="NormalWeb"/>
        <w:shd w:val="clear" w:color="auto" w:fill="FAFAFA"/>
        <w:spacing w:before="0" w:beforeAutospacing="0" w:line="300" w:lineRule="atLeast"/>
        <w:rPr>
          <w:rFonts w:ascii="Arial" w:hAnsi="Arial" w:cs="Arial"/>
          <w:color w:val="373A3C"/>
          <w:sz w:val="21"/>
          <w:szCs w:val="21"/>
        </w:rPr>
      </w:pPr>
      <w:r>
        <w:rPr>
          <w:rFonts w:ascii="Arial" w:hAnsi="Arial" w:cs="Arial"/>
          <w:color w:val="373A3C"/>
          <w:sz w:val="21"/>
          <w:szCs w:val="21"/>
        </w:rPr>
        <w:t>Please upload an image of this visual using a widely accessible graphic format (e.g., PDF, .jpg, .</w:t>
      </w:r>
      <w:proofErr w:type="spellStart"/>
      <w:r>
        <w:rPr>
          <w:rFonts w:ascii="Arial" w:hAnsi="Arial" w:cs="Arial"/>
          <w:color w:val="373A3C"/>
          <w:sz w:val="21"/>
          <w:szCs w:val="21"/>
        </w:rPr>
        <w:t>png</w:t>
      </w:r>
      <w:proofErr w:type="spellEnd"/>
      <w:r>
        <w:rPr>
          <w:rFonts w:ascii="Arial" w:hAnsi="Arial" w:cs="Arial"/>
          <w:color w:val="373A3C"/>
          <w:sz w:val="21"/>
          <w:szCs w:val="21"/>
        </w:rPr>
        <w:t>)</w:t>
      </w:r>
    </w:p>
    <w:p w:rsidR="00CB2440" w:rsidRDefault="00CB2440" w:rsidP="00947DD7">
      <w:pPr>
        <w:shd w:val="clear" w:color="auto" w:fill="FAFAFA"/>
        <w:spacing w:after="300" w:line="300" w:lineRule="atLeast"/>
      </w:pPr>
      <w:r w:rsidRPr="00CB2440">
        <w:t>The diminishing financial return of higher education</w:t>
      </w:r>
      <w:r>
        <w:t xml:space="preserve"> (Graph 2)</w:t>
      </w:r>
    </w:p>
    <w:p w:rsidR="00947DD7" w:rsidRPr="00947DD7" w:rsidRDefault="00CB2440" w:rsidP="00947DD7">
      <w:pPr>
        <w:shd w:val="clear" w:color="auto" w:fill="FAFAFA"/>
        <w:spacing w:after="300" w:line="300" w:lineRule="atLeast"/>
        <w:rPr>
          <w:rFonts w:ascii="Arial" w:eastAsia="Times New Roman" w:hAnsi="Arial" w:cs="Arial"/>
          <w:color w:val="373A3C"/>
          <w:sz w:val="21"/>
          <w:szCs w:val="21"/>
        </w:rPr>
      </w:pPr>
      <w:r w:rsidRPr="00CB2440">
        <w:t xml:space="preserve">The graph is a line graph </w:t>
      </w:r>
      <w:proofErr w:type="gramStart"/>
      <w:r w:rsidRPr="00CB2440">
        <w:t>that  intends</w:t>
      </w:r>
      <w:proofErr w:type="gramEnd"/>
      <w:r w:rsidRPr="00CB2440">
        <w:t xml:space="preserve"> to demonstrate that acquiring higher education renders an reducing gap between the unemployment on people with a degree and unemployment on people whom did not get a </w:t>
      </w:r>
      <w:proofErr w:type="spellStart"/>
      <w:r w:rsidRPr="00CB2440">
        <w:t>diploma.</w:t>
      </w:r>
      <w:r w:rsidR="00947DD7" w:rsidRPr="00947DD7">
        <w:rPr>
          <w:rFonts w:ascii="Arial" w:eastAsia="Times New Roman" w:hAnsi="Arial" w:cs="Arial"/>
          <w:color w:val="373A3C"/>
          <w:sz w:val="21"/>
          <w:szCs w:val="21"/>
        </w:rPr>
        <w:t>Briefly</w:t>
      </w:r>
      <w:proofErr w:type="spellEnd"/>
      <w:r w:rsidR="00947DD7" w:rsidRPr="00947DD7">
        <w:rPr>
          <w:rFonts w:ascii="Arial" w:eastAsia="Times New Roman" w:hAnsi="Arial" w:cs="Arial"/>
          <w:color w:val="373A3C"/>
          <w:sz w:val="21"/>
          <w:szCs w:val="21"/>
        </w:rPr>
        <w:t xml:space="preserve"> describe the context for the visual by addressing the following questions:</w:t>
      </w:r>
    </w:p>
    <w:p w:rsidR="00947DD7" w:rsidRPr="00947DD7" w:rsidRDefault="00947DD7" w:rsidP="00947DD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47DD7">
        <w:rPr>
          <w:rFonts w:ascii="Arial" w:eastAsia="Times New Roman" w:hAnsi="Arial" w:cs="Arial"/>
          <w:color w:val="373A3C"/>
          <w:sz w:val="21"/>
          <w:szCs w:val="21"/>
        </w:rPr>
        <w:t>What is the source of the visual? (e.g., URL or bibliographic citation)</w:t>
      </w:r>
    </w:p>
    <w:p w:rsidR="00947DD7" w:rsidRPr="00947DD7" w:rsidRDefault="00947DD7" w:rsidP="00947DD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947DD7">
        <w:rPr>
          <w:rFonts w:ascii="Arial" w:eastAsia="Times New Roman" w:hAnsi="Arial" w:cs="Arial"/>
          <w:color w:val="373A3C"/>
          <w:sz w:val="21"/>
          <w:szCs w:val="21"/>
        </w:rPr>
        <w:t>Who is the intended audience (i.e., decoders)? How do you know this?</w:t>
      </w:r>
    </w:p>
    <w:p w:rsidR="001640A6" w:rsidRDefault="001640A6"/>
    <w:p w:rsidR="001640A6" w:rsidRDefault="00CB2440">
      <w:hyperlink r:id="rId6" w:tgtFrame="_blank" w:tooltip="Link: https://www.businessinsider.com/these-two-charts-prove-a-college-education-just-isnt-worth-the-money-anymore-2012-6" w:history="1">
        <w:r w:rsidR="00947DD7">
          <w:rPr>
            <w:rStyle w:val="Hyperlink"/>
            <w:rFonts w:ascii="Arial" w:hAnsi="Arial" w:cs="Arial"/>
            <w:sz w:val="21"/>
            <w:szCs w:val="21"/>
          </w:rPr>
          <w:t>https://www.businessinsider.com/these-two-charts-prove-a-college-education-just-isnt-worth-the-money-anymore-2012-6</w:t>
        </w:r>
      </w:hyperlink>
    </w:p>
    <w:p w:rsidR="001640A6" w:rsidRDefault="001640A6"/>
    <w:p w:rsidR="001640A6" w:rsidRDefault="00947DD7" w:rsidP="00947DD7">
      <w:r>
        <w:t xml:space="preserve">As this article was originally published by Business Insider, we can say that the audience is everyone.  Everyone who has access to the internet can read this article.  Nonetheless, both </w:t>
      </w:r>
      <w:r w:rsidR="004F12E6">
        <w:t>article’s</w:t>
      </w:r>
      <w:r>
        <w:t xml:space="preserve"> title and </w:t>
      </w:r>
      <w:r w:rsidR="004F12E6">
        <w:t xml:space="preserve">its </w:t>
      </w:r>
      <w:r>
        <w:t xml:space="preserve">supporting graphs allow </w:t>
      </w:r>
      <w:r w:rsidR="004F12E6">
        <w:t xml:space="preserve">us </w:t>
      </w:r>
      <w:r>
        <w:t xml:space="preserve">to think that </w:t>
      </w:r>
      <w:r w:rsidR="004F12E6">
        <w:t>the</w:t>
      </w:r>
      <w:r>
        <w:t xml:space="preserve"> intended </w:t>
      </w:r>
      <w:r w:rsidR="004F12E6">
        <w:t xml:space="preserve">encoder/audience is </w:t>
      </w:r>
      <w:r>
        <w:t xml:space="preserve">people considering getting a </w:t>
      </w:r>
      <w:proofErr w:type="spellStart"/>
      <w:r w:rsidR="004F12E6">
        <w:t>bachelors</w:t>
      </w:r>
      <w:proofErr w:type="spellEnd"/>
      <w:r>
        <w:t xml:space="preserve"> degree.</w:t>
      </w:r>
      <w:r w:rsidR="004F12E6">
        <w:t xml:space="preserve">  This group are expected to evaluate the cost of pursuing higher education versus their ability to increase their income after completing all courses required to get a </w:t>
      </w:r>
      <w:proofErr w:type="spellStart"/>
      <w:r w:rsidR="004F12E6">
        <w:t>bachelors</w:t>
      </w:r>
      <w:proofErr w:type="spellEnd"/>
      <w:r w:rsidR="004F12E6">
        <w:t xml:space="preserve"> degree.</w:t>
      </w:r>
    </w:p>
    <w:p w:rsidR="001640A6" w:rsidRDefault="001640A6"/>
    <w:p w:rsidR="004F12E6" w:rsidRPr="004F12E6" w:rsidRDefault="004F12E6" w:rsidP="004F12E6">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4F12E6">
        <w:rPr>
          <w:rFonts w:ascii="Arial" w:eastAsia="Times New Roman" w:hAnsi="Arial" w:cs="Arial"/>
          <w:color w:val="373A3C"/>
          <w:sz w:val="21"/>
          <w:szCs w:val="21"/>
        </w:rPr>
        <w:t>Identify the specific component(s) of the visual that is/are misleading</w:t>
      </w:r>
    </w:p>
    <w:p w:rsidR="004F12E6" w:rsidRPr="004F12E6" w:rsidRDefault="004F12E6" w:rsidP="004F12E6">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4F12E6">
        <w:rPr>
          <w:rFonts w:ascii="Arial" w:eastAsia="Times New Roman" w:hAnsi="Arial" w:cs="Arial"/>
          <w:color w:val="373A3C"/>
          <w:sz w:val="21"/>
          <w:szCs w:val="21"/>
        </w:rPr>
        <w:t>For each part(s) of the visualization that is/are misleading, identify the mechanism that is used: hiding relevant data to highlight what benefits us; displaying too much data to obscure reality; using graphic forms in inappropriate ways (distorting the data)</w:t>
      </w:r>
    </w:p>
    <w:p w:rsidR="004F12E6" w:rsidRPr="004F12E6" w:rsidRDefault="004F12E6" w:rsidP="004F12E6">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4F12E6">
        <w:rPr>
          <w:rFonts w:ascii="Arial" w:eastAsia="Times New Roman" w:hAnsi="Arial" w:cs="Arial"/>
          <w:color w:val="373A3C"/>
          <w:sz w:val="21"/>
          <w:szCs w:val="21"/>
        </w:rPr>
        <w:t>Explain how the mechanisms are used to mislead</w:t>
      </w:r>
    </w:p>
    <w:p w:rsidR="001640A6" w:rsidRDefault="00CB2440">
      <w:r>
        <w:rPr>
          <w:rFonts w:ascii="Arial" w:hAnsi="Arial" w:cs="Arial"/>
          <w:color w:val="555555"/>
          <w:sz w:val="21"/>
          <w:szCs w:val="21"/>
          <w:shd w:val="clear" w:color="auto" w:fill="FFFFFF"/>
        </w:rPr>
        <w:t>The purpose of the article is, like the title suggests, to prove that college education just is not worth the money anymore, or in other words, to prove that college education ROI is negative.  To support or prove the point of the article, the author uses two charts.  Both of them misleading.</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 xml:space="preserve">I picked the second chart from the article.  This chart intends to demonstrate that acquiring higher education renders </w:t>
      </w:r>
      <w:proofErr w:type="gramStart"/>
      <w:r>
        <w:rPr>
          <w:rFonts w:ascii="Arial" w:hAnsi="Arial" w:cs="Arial"/>
          <w:color w:val="555555"/>
          <w:sz w:val="21"/>
          <w:szCs w:val="21"/>
          <w:shd w:val="clear" w:color="auto" w:fill="FFFFFF"/>
        </w:rPr>
        <w:t>an</w:t>
      </w:r>
      <w:proofErr w:type="gramEnd"/>
      <w:r>
        <w:rPr>
          <w:rFonts w:ascii="Arial" w:hAnsi="Arial" w:cs="Arial"/>
          <w:color w:val="555555"/>
          <w:sz w:val="21"/>
          <w:szCs w:val="21"/>
          <w:shd w:val="clear" w:color="auto" w:fill="FFFFFF"/>
        </w:rPr>
        <w:t xml:space="preserve"> reducing gap between the unemployment on people with a degree and </w:t>
      </w:r>
      <w:r>
        <w:rPr>
          <w:rFonts w:ascii="Arial" w:hAnsi="Arial" w:cs="Arial"/>
          <w:color w:val="555555"/>
          <w:sz w:val="21"/>
          <w:szCs w:val="21"/>
          <w:shd w:val="clear" w:color="auto" w:fill="FFFFFF"/>
        </w:rPr>
        <w:lastRenderedPageBreak/>
        <w:t>unemployment on people whom did not get a diploma.</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These are the components of the visual that are misleading</w:t>
      </w:r>
      <w:proofErr w:type="gramStart"/>
      <w:r>
        <w:rPr>
          <w:rFonts w:ascii="Arial" w:hAnsi="Arial" w:cs="Arial"/>
          <w:color w:val="555555"/>
          <w:sz w:val="21"/>
          <w:szCs w:val="21"/>
          <w:shd w:val="clear" w:color="auto" w:fill="FFFFFF"/>
        </w:rPr>
        <w:t>:</w:t>
      </w:r>
      <w:proofErr w:type="gramEnd"/>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1) </w:t>
      </w:r>
      <w:r>
        <w:rPr>
          <w:rStyle w:val="Strong"/>
          <w:rFonts w:ascii="Arial" w:hAnsi="Arial" w:cs="Arial"/>
          <w:color w:val="555555"/>
          <w:sz w:val="21"/>
          <w:szCs w:val="21"/>
        </w:rPr>
        <w:t>Hiding relevant data. </w:t>
      </w:r>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The chart's title "Higher Education, higher unemployment" suggests that unemployment is increasingly high for people with college education.  Besides, the chart's indicates that unemployment levels for people with college education have been consistently increasing to the point that surpasses unemployment levels of people with high school or less.  However, this chart seems to reflect variations in unemployment levels rather than actual ratios.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 xml:space="preserve">The </w:t>
      </w:r>
      <w:proofErr w:type="spellStart"/>
      <w:r>
        <w:rPr>
          <w:rFonts w:ascii="Arial" w:hAnsi="Arial" w:cs="Arial"/>
          <w:color w:val="555555"/>
          <w:sz w:val="21"/>
          <w:szCs w:val="21"/>
          <w:shd w:val="clear" w:color="auto" w:fill="FFFFFF"/>
        </w:rPr>
        <w:t>the</w:t>
      </w:r>
      <w:proofErr w:type="spellEnd"/>
      <w:r>
        <w:rPr>
          <w:rFonts w:ascii="Arial" w:hAnsi="Arial" w:cs="Arial"/>
          <w:color w:val="555555"/>
          <w:sz w:val="21"/>
          <w:szCs w:val="21"/>
          <w:shd w:val="clear" w:color="auto" w:fill="FFFFFF"/>
        </w:rPr>
        <w:t xml:space="preserve"> article never explains how this numbers were estimated.  This is particularly contradicting when considering the statistics from the Bureau of Labor Statistics (BLS).  According to BLS, unemployment is just 2.2% for people with a bachelor's degree.  In fact, it also obvious from BLS statistics that the concept of college education is complex and unemployment changes based on the level of education attainment.  Therefore, unemployment rate for someone with some college education differs from the one for someone with a PhD.  This is the link of my graphic analysis: </w:t>
      </w:r>
      <w:hyperlink r:id="rId7" w:tgtFrame="_blank" w:tooltip="Link: https://www.dropbox.com/s/3ke73sux0qinke8/Graph_Analysis.JPG?dl=0" w:history="1">
        <w:r>
          <w:rPr>
            <w:rStyle w:val="Hyperlink"/>
            <w:rFonts w:ascii="Arial" w:hAnsi="Arial" w:cs="Arial"/>
            <w:sz w:val="21"/>
            <w:szCs w:val="21"/>
          </w:rPr>
          <w:t>https://www.dropbox.com/s/3ke73sux0qinke8/Graph_Analysis.JPG?dl=0</w:t>
        </w:r>
      </w:hyperlink>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The BLS chart, I refer to can be found here:  </w:t>
      </w:r>
      <w:hyperlink r:id="rId8" w:tgtFrame="_blank" w:tooltip="Link: https://www.bls.gov/emp/chart-unemployment-earnings-education.htm" w:history="1">
        <w:r>
          <w:rPr>
            <w:rStyle w:val="Hyperlink"/>
            <w:rFonts w:ascii="Arial" w:hAnsi="Arial" w:cs="Arial"/>
            <w:sz w:val="21"/>
            <w:szCs w:val="21"/>
          </w:rPr>
          <w:t>https://www.bls.gov/emp/chart-unemployment-earnings-education.htm</w:t>
        </w:r>
      </w:hyperlink>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The information displayed in the BLS's chart is from 2017, but it seems highly unlikely that unemployment rate descended to 2.2% from 50%.  I strongly believe that this graph supports the idea that the Business Insider's graph "Higher Education, higher unemployment" is hiding relevant data. This chart is an example of cherry-picking statistics.</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2) </w:t>
      </w:r>
      <w:r>
        <w:rPr>
          <w:rStyle w:val="Strong"/>
          <w:rFonts w:ascii="Arial" w:hAnsi="Arial" w:cs="Arial"/>
          <w:color w:val="555555"/>
          <w:sz w:val="21"/>
          <w:szCs w:val="21"/>
        </w:rPr>
        <w:t>Distorting data through visual forms.</w:t>
      </w:r>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The very title of the chart is distorting per se, but this is not the only distortion in the graph.  The graph has no zero-baseline, which skewed the resulting graph.  As the Y-axis was truncated, the graph trend is distorted to the point that it looks steeper that it is in reality.  I made this  analysis to illustrate the difference when stop truncating the Y-axis: </w:t>
      </w:r>
      <w:hyperlink r:id="rId9" w:tooltip="Link: https://www.dropbox.com/s/p80c7utgfjw3r0x/Actual%20Gap.JPG?dl=0" w:history="1">
        <w:r>
          <w:rPr>
            <w:rStyle w:val="Hyperlink"/>
            <w:rFonts w:ascii="Arial" w:hAnsi="Arial" w:cs="Arial"/>
            <w:sz w:val="21"/>
            <w:szCs w:val="21"/>
          </w:rPr>
          <w:t>https://www.dropbox.com/s/p80c7utgfjw3r0x/Actual%20Gap.JPG?dl=0</w:t>
        </w:r>
      </w:hyperlink>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In case, you  are interested in the sources I used for my analysis, you may visit the following websites:</w:t>
      </w:r>
      <w:r>
        <w:rPr>
          <w:rFonts w:ascii="Arial" w:hAnsi="Arial" w:cs="Arial"/>
          <w:color w:val="555555"/>
          <w:sz w:val="21"/>
          <w:szCs w:val="21"/>
        </w:rPr>
        <w:br/>
      </w:r>
      <w:r>
        <w:rPr>
          <w:rFonts w:ascii="Arial" w:hAnsi="Arial" w:cs="Arial"/>
          <w:color w:val="555555"/>
          <w:sz w:val="21"/>
          <w:szCs w:val="21"/>
        </w:rPr>
        <w:br/>
      </w:r>
      <w:hyperlink r:id="rId10" w:tgtFrame="_blank" w:tooltip="Link: https://www.census.gov/data/tables/2017/demo/education-attainment/cps-detailed-tables.html" w:history="1">
        <w:r>
          <w:rPr>
            <w:rStyle w:val="Hyperlink"/>
            <w:rFonts w:ascii="Arial" w:hAnsi="Arial" w:cs="Arial"/>
            <w:sz w:val="21"/>
            <w:szCs w:val="21"/>
          </w:rPr>
          <w:t>https://www.census.gov/data/tables/2017/demo/education-attainment/cps-detailed-tables.html</w:t>
        </w:r>
      </w:hyperlink>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hyperlink r:id="rId11" w:tgtFrame="_blank" w:tooltip="Link: https://www.bls.gov/emp/tables/unemployment-earnings-education.htm" w:history="1">
        <w:r>
          <w:rPr>
            <w:rStyle w:val="Hyperlink"/>
            <w:rFonts w:ascii="Arial" w:hAnsi="Arial" w:cs="Arial"/>
            <w:sz w:val="21"/>
            <w:szCs w:val="21"/>
          </w:rPr>
          <w:t>https://www.bls.gov/emp/tables/unemployment-earnings-education.htm</w:t>
        </w:r>
      </w:hyperlink>
      <w:r>
        <w:rPr>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rPr>
        <w:br/>
      </w:r>
      <w:r>
        <w:rPr>
          <w:rFonts w:ascii="Arial" w:hAnsi="Arial" w:cs="Arial"/>
          <w:color w:val="555555"/>
          <w:sz w:val="21"/>
          <w:szCs w:val="21"/>
          <w:shd w:val="clear" w:color="auto" w:fill="FFFFFF"/>
        </w:rPr>
        <w:t>In case, you would like to take a look at my spreadsheet. You may found my spreadsheet here: </w:t>
      </w:r>
      <w:hyperlink r:id="rId12" w:tgtFrame="_blank" w:tooltip="Link: https://www.dropbox.com/s/ty6wm301yhlj2a0/table-1-1_Adjusted.xlsx?dl=0" w:history="1">
        <w:r>
          <w:rPr>
            <w:rStyle w:val="Hyperlink"/>
            <w:rFonts w:ascii="Arial" w:hAnsi="Arial" w:cs="Arial"/>
            <w:sz w:val="21"/>
            <w:szCs w:val="21"/>
          </w:rPr>
          <w:t>https://www.dropbox.com/s/ty6wm301yhlj2a0/table-1-1_Adjusted.xlsx?dl=0</w:t>
        </w:r>
      </w:hyperlink>
      <w:bookmarkStart w:id="0" w:name="_GoBack"/>
      <w:bookmarkEnd w:id="0"/>
    </w:p>
    <w:p w:rsidR="001640A6" w:rsidRDefault="001640A6"/>
    <w:p w:rsidR="001640A6" w:rsidRDefault="001640A6"/>
    <w:p w:rsidR="001640A6" w:rsidRDefault="001640A6"/>
    <w:sectPr w:rsidR="0016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342AB"/>
    <w:multiLevelType w:val="hybridMultilevel"/>
    <w:tmpl w:val="42703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0046E"/>
    <w:multiLevelType w:val="multilevel"/>
    <w:tmpl w:val="28B8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B2542"/>
    <w:multiLevelType w:val="multilevel"/>
    <w:tmpl w:val="41B0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A6"/>
    <w:rsid w:val="001640A6"/>
    <w:rsid w:val="004F12E6"/>
    <w:rsid w:val="007202EF"/>
    <w:rsid w:val="00947DD7"/>
    <w:rsid w:val="00B667FA"/>
    <w:rsid w:val="00CB2440"/>
    <w:rsid w:val="00E63E32"/>
    <w:rsid w:val="00EC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7B406-9F1A-4546-95F9-0663F06F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A6"/>
    <w:pPr>
      <w:ind w:left="720"/>
      <w:contextualSpacing/>
    </w:pPr>
  </w:style>
  <w:style w:type="paragraph" w:styleId="NormalWeb">
    <w:name w:val="Normal (Web)"/>
    <w:basedOn w:val="Normal"/>
    <w:uiPriority w:val="99"/>
    <w:semiHidden/>
    <w:unhideWhenUsed/>
    <w:rsid w:val="00164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40A6"/>
    <w:rPr>
      <w:color w:val="0000FF"/>
      <w:u w:val="single"/>
    </w:rPr>
  </w:style>
  <w:style w:type="character" w:styleId="Strong">
    <w:name w:val="Strong"/>
    <w:basedOn w:val="DefaultParagraphFont"/>
    <w:uiPriority w:val="22"/>
    <w:qFormat/>
    <w:rsid w:val="00CB2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4016">
      <w:bodyDiv w:val="1"/>
      <w:marLeft w:val="0"/>
      <w:marRight w:val="0"/>
      <w:marTop w:val="0"/>
      <w:marBottom w:val="0"/>
      <w:divBdr>
        <w:top w:val="none" w:sz="0" w:space="0" w:color="auto"/>
        <w:left w:val="none" w:sz="0" w:space="0" w:color="auto"/>
        <w:bottom w:val="none" w:sz="0" w:space="0" w:color="auto"/>
        <w:right w:val="none" w:sz="0" w:space="0" w:color="auto"/>
      </w:divBdr>
      <w:divsChild>
        <w:div w:id="1492989025">
          <w:marLeft w:val="0"/>
          <w:marRight w:val="0"/>
          <w:marTop w:val="0"/>
          <w:marBottom w:val="0"/>
          <w:divBdr>
            <w:top w:val="none" w:sz="0" w:space="0" w:color="auto"/>
            <w:left w:val="none" w:sz="0" w:space="0" w:color="auto"/>
            <w:bottom w:val="none" w:sz="0" w:space="0" w:color="auto"/>
            <w:right w:val="none" w:sz="0" w:space="0" w:color="auto"/>
          </w:divBdr>
          <w:divsChild>
            <w:div w:id="653993212">
              <w:marLeft w:val="0"/>
              <w:marRight w:val="0"/>
              <w:marTop w:val="0"/>
              <w:marBottom w:val="0"/>
              <w:divBdr>
                <w:top w:val="none" w:sz="0" w:space="0" w:color="auto"/>
                <w:left w:val="none" w:sz="0" w:space="0" w:color="auto"/>
                <w:bottom w:val="none" w:sz="0" w:space="0" w:color="auto"/>
                <w:right w:val="none" w:sz="0" w:space="0" w:color="auto"/>
              </w:divBdr>
              <w:divsChild>
                <w:div w:id="281615553">
                  <w:marLeft w:val="0"/>
                  <w:marRight w:val="0"/>
                  <w:marTop w:val="0"/>
                  <w:marBottom w:val="0"/>
                  <w:divBdr>
                    <w:top w:val="none" w:sz="0" w:space="0" w:color="auto"/>
                    <w:left w:val="none" w:sz="0" w:space="0" w:color="auto"/>
                    <w:bottom w:val="none" w:sz="0" w:space="0" w:color="auto"/>
                    <w:right w:val="none" w:sz="0" w:space="0" w:color="auto"/>
                  </w:divBdr>
                  <w:divsChild>
                    <w:div w:id="133984910">
                      <w:marLeft w:val="0"/>
                      <w:marRight w:val="0"/>
                      <w:marTop w:val="360"/>
                      <w:marBottom w:val="240"/>
                      <w:divBdr>
                        <w:top w:val="none" w:sz="0" w:space="0" w:color="auto"/>
                        <w:left w:val="none" w:sz="0" w:space="0" w:color="auto"/>
                        <w:bottom w:val="none" w:sz="0" w:space="0" w:color="auto"/>
                        <w:right w:val="none" w:sz="0" w:space="0" w:color="auto"/>
                      </w:divBdr>
                      <w:divsChild>
                        <w:div w:id="88431993">
                          <w:marLeft w:val="0"/>
                          <w:marRight w:val="0"/>
                          <w:marTop w:val="0"/>
                          <w:marBottom w:val="0"/>
                          <w:divBdr>
                            <w:top w:val="none" w:sz="0" w:space="0" w:color="auto"/>
                            <w:left w:val="none" w:sz="0" w:space="0" w:color="auto"/>
                            <w:bottom w:val="none" w:sz="0" w:space="0" w:color="auto"/>
                            <w:right w:val="none" w:sz="0" w:space="0" w:color="auto"/>
                          </w:divBdr>
                          <w:divsChild>
                            <w:div w:id="17449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380">
                      <w:marLeft w:val="0"/>
                      <w:marRight w:val="0"/>
                      <w:marTop w:val="0"/>
                      <w:marBottom w:val="0"/>
                      <w:divBdr>
                        <w:top w:val="none" w:sz="0" w:space="0" w:color="auto"/>
                        <w:left w:val="none" w:sz="0" w:space="0" w:color="auto"/>
                        <w:bottom w:val="none" w:sz="0" w:space="0" w:color="auto"/>
                        <w:right w:val="none" w:sz="0" w:space="0" w:color="auto"/>
                      </w:divBdr>
                      <w:divsChild>
                        <w:div w:id="290793978">
                          <w:marLeft w:val="0"/>
                          <w:marRight w:val="0"/>
                          <w:marTop w:val="0"/>
                          <w:marBottom w:val="0"/>
                          <w:divBdr>
                            <w:top w:val="none" w:sz="0" w:space="0" w:color="auto"/>
                            <w:left w:val="none" w:sz="0" w:space="0" w:color="auto"/>
                            <w:bottom w:val="none" w:sz="0" w:space="0" w:color="auto"/>
                            <w:right w:val="none" w:sz="0" w:space="0" w:color="auto"/>
                          </w:divBdr>
                          <w:divsChild>
                            <w:div w:id="1595430508">
                              <w:marLeft w:val="0"/>
                              <w:marRight w:val="0"/>
                              <w:marTop w:val="0"/>
                              <w:marBottom w:val="0"/>
                              <w:divBdr>
                                <w:top w:val="none" w:sz="0" w:space="0" w:color="auto"/>
                                <w:left w:val="none" w:sz="0" w:space="0" w:color="auto"/>
                                <w:bottom w:val="none" w:sz="0" w:space="0" w:color="auto"/>
                                <w:right w:val="none" w:sz="0" w:space="0" w:color="auto"/>
                              </w:divBdr>
                            </w:div>
                          </w:divsChild>
                        </w:div>
                        <w:div w:id="642348545">
                          <w:marLeft w:val="0"/>
                          <w:marRight w:val="0"/>
                          <w:marTop w:val="0"/>
                          <w:marBottom w:val="0"/>
                          <w:divBdr>
                            <w:top w:val="none" w:sz="0" w:space="0" w:color="auto"/>
                            <w:left w:val="none" w:sz="0" w:space="0" w:color="auto"/>
                            <w:bottom w:val="none" w:sz="0" w:space="0" w:color="auto"/>
                            <w:right w:val="none" w:sz="0" w:space="0" w:color="auto"/>
                          </w:divBdr>
                          <w:divsChild>
                            <w:div w:id="1779327059">
                              <w:marLeft w:val="0"/>
                              <w:marRight w:val="0"/>
                              <w:marTop w:val="0"/>
                              <w:marBottom w:val="0"/>
                              <w:divBdr>
                                <w:top w:val="none" w:sz="0" w:space="0" w:color="auto"/>
                                <w:left w:val="none" w:sz="0" w:space="0" w:color="auto"/>
                                <w:bottom w:val="none" w:sz="0" w:space="0" w:color="auto"/>
                                <w:right w:val="none" w:sz="0" w:space="0" w:color="auto"/>
                              </w:divBdr>
                            </w:div>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5212">
                  <w:marLeft w:val="0"/>
                  <w:marRight w:val="0"/>
                  <w:marTop w:val="0"/>
                  <w:marBottom w:val="0"/>
                  <w:divBdr>
                    <w:top w:val="none" w:sz="0" w:space="0" w:color="auto"/>
                    <w:left w:val="none" w:sz="0" w:space="0" w:color="auto"/>
                    <w:bottom w:val="none" w:sz="0" w:space="0" w:color="auto"/>
                    <w:right w:val="none" w:sz="0" w:space="0" w:color="auto"/>
                  </w:divBdr>
                  <w:divsChild>
                    <w:div w:id="630398659">
                      <w:marLeft w:val="0"/>
                      <w:marRight w:val="0"/>
                      <w:marTop w:val="360"/>
                      <w:marBottom w:val="240"/>
                      <w:divBdr>
                        <w:top w:val="none" w:sz="0" w:space="0" w:color="auto"/>
                        <w:left w:val="none" w:sz="0" w:space="0" w:color="auto"/>
                        <w:bottom w:val="none" w:sz="0" w:space="0" w:color="auto"/>
                        <w:right w:val="none" w:sz="0" w:space="0" w:color="auto"/>
                      </w:divBdr>
                      <w:divsChild>
                        <w:div w:id="1828548964">
                          <w:marLeft w:val="0"/>
                          <w:marRight w:val="0"/>
                          <w:marTop w:val="0"/>
                          <w:marBottom w:val="0"/>
                          <w:divBdr>
                            <w:top w:val="none" w:sz="0" w:space="0" w:color="auto"/>
                            <w:left w:val="none" w:sz="0" w:space="0" w:color="auto"/>
                            <w:bottom w:val="none" w:sz="0" w:space="0" w:color="auto"/>
                            <w:right w:val="none" w:sz="0" w:space="0" w:color="auto"/>
                          </w:divBdr>
                          <w:divsChild>
                            <w:div w:id="1869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1408">
                      <w:marLeft w:val="0"/>
                      <w:marRight w:val="0"/>
                      <w:marTop w:val="0"/>
                      <w:marBottom w:val="0"/>
                      <w:divBdr>
                        <w:top w:val="none" w:sz="0" w:space="0" w:color="auto"/>
                        <w:left w:val="none" w:sz="0" w:space="0" w:color="auto"/>
                        <w:bottom w:val="none" w:sz="0" w:space="0" w:color="auto"/>
                        <w:right w:val="none" w:sz="0" w:space="0" w:color="auto"/>
                      </w:divBdr>
                      <w:divsChild>
                        <w:div w:id="368647844">
                          <w:marLeft w:val="0"/>
                          <w:marRight w:val="0"/>
                          <w:marTop w:val="0"/>
                          <w:marBottom w:val="0"/>
                          <w:divBdr>
                            <w:top w:val="none" w:sz="0" w:space="0" w:color="auto"/>
                            <w:left w:val="none" w:sz="0" w:space="0" w:color="auto"/>
                            <w:bottom w:val="none" w:sz="0" w:space="0" w:color="auto"/>
                            <w:right w:val="none" w:sz="0" w:space="0" w:color="auto"/>
                          </w:divBdr>
                          <w:divsChild>
                            <w:div w:id="298195126">
                              <w:marLeft w:val="0"/>
                              <w:marRight w:val="0"/>
                              <w:marTop w:val="0"/>
                              <w:marBottom w:val="0"/>
                              <w:divBdr>
                                <w:top w:val="single" w:sz="6" w:space="0" w:color="CCCCCC"/>
                                <w:left w:val="single" w:sz="6" w:space="0" w:color="CCCCCC"/>
                                <w:bottom w:val="none" w:sz="0" w:space="0" w:color="auto"/>
                                <w:right w:val="single" w:sz="6" w:space="0" w:color="CCCCCC"/>
                              </w:divBdr>
                              <w:divsChild>
                                <w:div w:id="703410206">
                                  <w:marLeft w:val="0"/>
                                  <w:marRight w:val="0"/>
                                  <w:marTop w:val="0"/>
                                  <w:marBottom w:val="0"/>
                                  <w:divBdr>
                                    <w:top w:val="none" w:sz="0" w:space="0" w:color="auto"/>
                                    <w:left w:val="none" w:sz="0" w:space="0" w:color="auto"/>
                                    <w:bottom w:val="none" w:sz="0" w:space="0" w:color="auto"/>
                                    <w:right w:val="none" w:sz="0" w:space="0" w:color="auto"/>
                                  </w:divBdr>
                                  <w:divsChild>
                                    <w:div w:id="6171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829922">
                  <w:marLeft w:val="0"/>
                  <w:marRight w:val="0"/>
                  <w:marTop w:val="0"/>
                  <w:marBottom w:val="0"/>
                  <w:divBdr>
                    <w:top w:val="none" w:sz="0" w:space="0" w:color="auto"/>
                    <w:left w:val="none" w:sz="0" w:space="0" w:color="auto"/>
                    <w:bottom w:val="none" w:sz="0" w:space="0" w:color="auto"/>
                    <w:right w:val="none" w:sz="0" w:space="0" w:color="auto"/>
                  </w:divBdr>
                  <w:divsChild>
                    <w:div w:id="1133211603">
                      <w:marLeft w:val="0"/>
                      <w:marRight w:val="0"/>
                      <w:marTop w:val="360"/>
                      <w:marBottom w:val="240"/>
                      <w:divBdr>
                        <w:top w:val="none" w:sz="0" w:space="0" w:color="auto"/>
                        <w:left w:val="none" w:sz="0" w:space="0" w:color="auto"/>
                        <w:bottom w:val="none" w:sz="0" w:space="0" w:color="auto"/>
                        <w:right w:val="none" w:sz="0" w:space="0" w:color="auto"/>
                      </w:divBdr>
                      <w:divsChild>
                        <w:div w:id="2098868322">
                          <w:marLeft w:val="0"/>
                          <w:marRight w:val="0"/>
                          <w:marTop w:val="0"/>
                          <w:marBottom w:val="0"/>
                          <w:divBdr>
                            <w:top w:val="none" w:sz="0" w:space="0" w:color="auto"/>
                            <w:left w:val="none" w:sz="0" w:space="0" w:color="auto"/>
                            <w:bottom w:val="none" w:sz="0" w:space="0" w:color="auto"/>
                            <w:right w:val="none" w:sz="0" w:space="0" w:color="auto"/>
                          </w:divBdr>
                          <w:divsChild>
                            <w:div w:id="5966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804">
                      <w:marLeft w:val="0"/>
                      <w:marRight w:val="0"/>
                      <w:marTop w:val="0"/>
                      <w:marBottom w:val="0"/>
                      <w:divBdr>
                        <w:top w:val="none" w:sz="0" w:space="0" w:color="auto"/>
                        <w:left w:val="none" w:sz="0" w:space="0" w:color="auto"/>
                        <w:bottom w:val="none" w:sz="0" w:space="0" w:color="auto"/>
                        <w:right w:val="none" w:sz="0" w:space="0" w:color="auto"/>
                      </w:divBdr>
                      <w:divsChild>
                        <w:div w:id="1560900429">
                          <w:marLeft w:val="0"/>
                          <w:marRight w:val="0"/>
                          <w:marTop w:val="0"/>
                          <w:marBottom w:val="0"/>
                          <w:divBdr>
                            <w:top w:val="none" w:sz="0" w:space="0" w:color="auto"/>
                            <w:left w:val="none" w:sz="0" w:space="0" w:color="auto"/>
                            <w:bottom w:val="none" w:sz="0" w:space="0" w:color="auto"/>
                            <w:right w:val="none" w:sz="0" w:space="0" w:color="auto"/>
                          </w:divBdr>
                          <w:divsChild>
                            <w:div w:id="683553324">
                              <w:marLeft w:val="0"/>
                              <w:marRight w:val="0"/>
                              <w:marTop w:val="0"/>
                              <w:marBottom w:val="0"/>
                              <w:divBdr>
                                <w:top w:val="single" w:sz="6" w:space="0" w:color="CCCCCC"/>
                                <w:left w:val="single" w:sz="6" w:space="0" w:color="CCCCCC"/>
                                <w:bottom w:val="none" w:sz="0" w:space="0" w:color="auto"/>
                                <w:right w:val="single" w:sz="6" w:space="0" w:color="CCCCCC"/>
                              </w:divBdr>
                              <w:divsChild>
                                <w:div w:id="1022895271">
                                  <w:marLeft w:val="0"/>
                                  <w:marRight w:val="0"/>
                                  <w:marTop w:val="0"/>
                                  <w:marBottom w:val="0"/>
                                  <w:divBdr>
                                    <w:top w:val="none" w:sz="0" w:space="0" w:color="auto"/>
                                    <w:left w:val="none" w:sz="0" w:space="0" w:color="auto"/>
                                    <w:bottom w:val="none" w:sz="0" w:space="0" w:color="auto"/>
                                    <w:right w:val="none" w:sz="0" w:space="0" w:color="auto"/>
                                  </w:divBdr>
                                  <w:divsChild>
                                    <w:div w:id="4643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53739">
                  <w:marLeft w:val="0"/>
                  <w:marRight w:val="0"/>
                  <w:marTop w:val="0"/>
                  <w:marBottom w:val="0"/>
                  <w:divBdr>
                    <w:top w:val="none" w:sz="0" w:space="0" w:color="auto"/>
                    <w:left w:val="none" w:sz="0" w:space="0" w:color="auto"/>
                    <w:bottom w:val="none" w:sz="0" w:space="0" w:color="auto"/>
                    <w:right w:val="none" w:sz="0" w:space="0" w:color="auto"/>
                  </w:divBdr>
                  <w:divsChild>
                    <w:div w:id="1609854473">
                      <w:marLeft w:val="0"/>
                      <w:marRight w:val="0"/>
                      <w:marTop w:val="360"/>
                      <w:marBottom w:val="240"/>
                      <w:divBdr>
                        <w:top w:val="none" w:sz="0" w:space="0" w:color="auto"/>
                        <w:left w:val="none" w:sz="0" w:space="0" w:color="auto"/>
                        <w:bottom w:val="none" w:sz="0" w:space="0" w:color="auto"/>
                        <w:right w:val="none" w:sz="0" w:space="0" w:color="auto"/>
                      </w:divBdr>
                      <w:divsChild>
                        <w:div w:id="2040886746">
                          <w:marLeft w:val="0"/>
                          <w:marRight w:val="0"/>
                          <w:marTop w:val="0"/>
                          <w:marBottom w:val="0"/>
                          <w:divBdr>
                            <w:top w:val="none" w:sz="0" w:space="0" w:color="auto"/>
                            <w:left w:val="none" w:sz="0" w:space="0" w:color="auto"/>
                            <w:bottom w:val="none" w:sz="0" w:space="0" w:color="auto"/>
                            <w:right w:val="none" w:sz="0" w:space="0" w:color="auto"/>
                          </w:divBdr>
                          <w:divsChild>
                            <w:div w:id="1370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30964">
      <w:bodyDiv w:val="1"/>
      <w:marLeft w:val="0"/>
      <w:marRight w:val="0"/>
      <w:marTop w:val="0"/>
      <w:marBottom w:val="0"/>
      <w:divBdr>
        <w:top w:val="none" w:sz="0" w:space="0" w:color="auto"/>
        <w:left w:val="none" w:sz="0" w:space="0" w:color="auto"/>
        <w:bottom w:val="none" w:sz="0" w:space="0" w:color="auto"/>
        <w:right w:val="none" w:sz="0" w:space="0" w:color="auto"/>
      </w:divBdr>
    </w:div>
    <w:div w:id="1390684360">
      <w:bodyDiv w:val="1"/>
      <w:marLeft w:val="0"/>
      <w:marRight w:val="0"/>
      <w:marTop w:val="0"/>
      <w:marBottom w:val="0"/>
      <w:divBdr>
        <w:top w:val="none" w:sz="0" w:space="0" w:color="auto"/>
        <w:left w:val="none" w:sz="0" w:space="0" w:color="auto"/>
        <w:bottom w:val="none" w:sz="0" w:space="0" w:color="auto"/>
        <w:right w:val="none" w:sz="0" w:space="0" w:color="auto"/>
      </w:divBdr>
    </w:div>
    <w:div w:id="144095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emp/chart-unemployment-earnings-educ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3ke73sux0qinke8/Graph_Analysis.JPG?dl=0" TargetMode="External"/><Relationship Id="rId12" Type="http://schemas.openxmlformats.org/officeDocument/2006/relationships/hyperlink" Target="https://www.dropbox.com/s/ty6wm301yhlj2a0/table-1-1_Adjusted.xlsx?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these-two-charts-prove-a-college-education-just-isnt-worth-the-money-anymore-2012-6" TargetMode="External"/><Relationship Id="rId11" Type="http://schemas.openxmlformats.org/officeDocument/2006/relationships/hyperlink" Target="https://www.bls.gov/emp/tables/unemployment-earnings-education.htm" TargetMode="External"/><Relationship Id="rId5" Type="http://schemas.openxmlformats.org/officeDocument/2006/relationships/hyperlink" Target="http://infovis.fh-potsdam.de/readings/Cairo2015.pdf" TargetMode="External"/><Relationship Id="rId10" Type="http://schemas.openxmlformats.org/officeDocument/2006/relationships/hyperlink" Target="https://www.census.gov/data/tables/2017/demo/education-attainment/cps-detailed-tables.html" TargetMode="External"/><Relationship Id="rId4" Type="http://schemas.openxmlformats.org/officeDocument/2006/relationships/webSettings" Target="webSettings.xml"/><Relationship Id="rId9" Type="http://schemas.openxmlformats.org/officeDocument/2006/relationships/hyperlink" Target="https://www.dropbox.com/s/p80c7utgfjw3r0x/Actual%20Gap.JPG?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Hill Escobar Olmos</dc:creator>
  <cp:keywords/>
  <dc:description/>
  <cp:lastModifiedBy>John Hill Escobar Olmos</cp:lastModifiedBy>
  <cp:revision>3</cp:revision>
  <dcterms:created xsi:type="dcterms:W3CDTF">2018-12-26T04:33:00Z</dcterms:created>
  <dcterms:modified xsi:type="dcterms:W3CDTF">2019-01-13T20:07:00Z</dcterms:modified>
</cp:coreProperties>
</file>