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eaderbull-platform-master-handover"/>
    <w:p>
      <w:pPr>
        <w:pStyle w:val="Heading1"/>
      </w:pPr>
      <w:r>
        <w:t xml:space="preserve">ReaderBull Platform: Master Handover</w:t>
      </w:r>
    </w:p>
    <w:p>
      <w:pPr>
        <w:pStyle w:val="FirstParagraph"/>
      </w:pPr>
      <w:r>
        <w:t xml:space="preserve">Prepared 18 August 2026, superseding the 12 August 2026 version. This document reflects everything verified live against GitHub, Vercel, and the production dashboard as of this writing.</w:t>
      </w:r>
      <w:r>
        <w:t xml:space="preserve"> </w:t>
      </w:r>
      <w:r>
        <w:rPr>
          <w:bCs/>
          <w:b/>
        </w:rPr>
        <w:t xml:space="preserve">This session did not touch payments, billing, auth, or the admin page</w:t>
      </w:r>
      <w:r>
        <w:t xml:space="preserve"> </w:t>
      </w:r>
      <w:r>
        <w:t xml:space="preserve">— Section 2 through Section 5 below are carried forward from the 12 August handover unchanged and not re-verified this session; treat them with the same caution the 12 August document itself recommends (trust the live system over any written document when they disagree). The headline of this document is Section 6: a full rewrite of the audit dashboard’s confusing copy and a real speed fix to the audit pipeline, both driven directly by a real customer’s written and voice feedback.</w:t>
      </w:r>
    </w:p>
    <w:p>
      <w:r>
        <w:pict>
          <v:rect style="width:0;height:1.5pt" o:hralign="center" o:hrstd="t" o:hr="t"/>
        </w:pict>
      </w:r>
    </w:p>
    <w:bookmarkStart w:id="20" w:name="executive-summary"/>
    <w:p>
      <w:pPr>
        <w:pStyle w:val="Heading2"/>
      </w:pPr>
      <w:r>
        <w:t xml:space="preserve">1. Executive summary</w:t>
      </w:r>
    </w:p>
    <w:p>
      <w:pPr>
        <w:pStyle w:val="FirstParagraph"/>
      </w:pPr>
      <w:r>
        <w:rPr>
          <w:bCs/>
          <w:b/>
        </w:rPr>
        <w:t xml:space="preserve">What changed since the 12 August handover:</w:t>
      </w:r>
    </w:p>
    <w:p>
      <w:pPr>
        <w:numPr>
          <w:ilvl w:val="0"/>
          <w:numId w:val="1001"/>
        </w:numPr>
        <w:pStyle w:val="Compact"/>
      </w:pPr>
      <w:r>
        <w:t xml:space="preserve">A real customer (John, the product owner, acting as his own first user) sent a written list of 8 concrete confusions/complaints about the live</w:t>
      </w:r>
      <w:r>
        <w:t xml:space="preserve"> </w:t>
      </w:r>
      <w:r>
        <w:t xml:space="preserve">“</w:t>
      </w:r>
      <w:r>
        <w:t xml:space="preserve">Discoverability</w:t>
      </w:r>
      <w:r>
        <w:t xml:space="preserve">”</w:t>
      </w:r>
      <w:r>
        <w:t xml:space="preserve"> </w:t>
      </w:r>
      <w:r>
        <w:t xml:space="preserve">dashboard, sourced from</w:t>
      </w:r>
      <w:r>
        <w:t xml:space="preserve"> </w:t>
      </w:r>
      <w:r>
        <w:rPr>
          <w:rStyle w:val="VerbatimChar"/>
        </w:rPr>
        <w:t xml:space="preserve">Book_Optimisation.docx</w:t>
      </w:r>
      <w:r>
        <w:t xml:space="preserve">. All 8 are now fixed and live; see Section 6.1 for the item-by-item mapping, verified by an independent review pass, not just self-reported.</w:t>
      </w:r>
    </w:p>
    <w:p>
      <w:pPr>
        <w:numPr>
          <w:ilvl w:val="0"/>
          <w:numId w:val="1001"/>
        </w:numPr>
        <w:pStyle w:val="Compact"/>
      </w:pPr>
      <w:r>
        <w:t xml:space="preserve">The audit pipeline (</w:t>
      </w:r>
      <w:r>
        <w:rPr>
          <w:rStyle w:val="VerbatimChar"/>
        </w:rPr>
        <w:t xml:space="preserve">api/enrich-audit.js</w:t>
      </w:r>
      <w:r>
        <w:t xml:space="preserve">) was genuinely slow: three independent backend lookups ran one after another. They now run concurrently via</w:t>
      </w:r>
      <w:r>
        <w:t xml:space="preserve"> </w:t>
      </w:r>
      <w:r>
        <w:rPr>
          <w:rStyle w:val="VerbatimChar"/>
        </w:rPr>
        <w:t xml:space="preserve">Promise.all</w:t>
      </w:r>
      <w:r>
        <w:t xml:space="preserve">, cutting real wall-clock time roughly in half with</w:t>
      </w:r>
      <w:r>
        <w:t xml:space="preserve"> </w:t>
      </w:r>
      <w:r>
        <w:rPr>
          <w:bCs/>
          <w:b/>
        </w:rPr>
        <w:t xml:space="preserve">no change to the number of paid API calls made</w:t>
      </w:r>
      <w:r>
        <w:t xml:space="preserve"> </w:t>
      </w:r>
      <w:r>
        <w:t xml:space="preserve">(independently confirmed, see Section 6.3).</w:t>
      </w:r>
    </w:p>
    <w:p>
      <w:pPr>
        <w:numPr>
          <w:ilvl w:val="0"/>
          <w:numId w:val="1001"/>
        </w:numPr>
        <w:pStyle w:val="Compact"/>
      </w:pPr>
      <w:r>
        <w:t xml:space="preserve">The</w:t>
      </w:r>
      <w:r>
        <w:t xml:space="preserve"> </w:t>
      </w:r>
      <w:r>
        <w:t xml:space="preserve">“</w:t>
      </w:r>
      <w:r>
        <w:t xml:space="preserve">Book Insight</w:t>
      </w:r>
      <w:r>
        <w:t xml:space="preserve">”</w:t>
      </w:r>
      <w:r>
        <w:t xml:space="preserve"> </w:t>
      </w:r>
      <w:r>
        <w:t xml:space="preserve">narrative text — the first thing an author sees about their book — was rewritten three separate times based on live, specific customer feedback, landing on a two-paragraph structure that leads with real earning potential grounded in actual competitor data, and ends with a plain-English (no jargon) next step. Full detail in Section 6.2.</w:t>
      </w:r>
    </w:p>
    <w:p>
      <w:pPr>
        <w:numPr>
          <w:ilvl w:val="0"/>
          <w:numId w:val="1001"/>
        </w:numPr>
        <w:pStyle w:val="Compact"/>
      </w:pPr>
      <w:r>
        <w:t xml:space="preserve">A late but important gap was found and fixed in the same session: the Book Insight</w:t>
      </w:r>
      <w:r>
        <w:t xml:space="preserve"> </w:t>
      </w:r>
      <w:r>
        <w:t xml:space="preserve">“</w:t>
      </w:r>
      <w:r>
        <w:t xml:space="preserve">next step</w:t>
      </w:r>
      <w:r>
        <w:t xml:space="preserve">”</w:t>
      </w:r>
      <w:r>
        <w:t xml:space="preserve"> </w:t>
      </w:r>
      <w:r>
        <w:t xml:space="preserve">paragraph didn’t previously account for authors who are already running Amazon Ads — it always said</w:t>
      </w:r>
      <w:r>
        <w:t xml:space="preserve"> </w:t>
      </w:r>
      <w:r>
        <w:t xml:space="preserve">“</w:t>
      </w:r>
      <w:r>
        <w:t xml:space="preserve">start paid ads</w:t>
      </w:r>
      <w:r>
        <w:t xml:space="preserve">”</w:t>
      </w:r>
      <w:r>
        <w:t xml:space="preserve"> </w:t>
      </w:r>
      <w:r>
        <w:t xml:space="preserve">language. It now branches on</w:t>
      </w:r>
      <w:r>
        <w:t xml:space="preserve"> </w:t>
      </w:r>
      <w:r>
        <w:rPr>
          <w:rStyle w:val="VerbatimChar"/>
        </w:rPr>
        <w:t xml:space="preserve">book.amazonAdsActive</w:t>
      </w:r>
      <w:r>
        <w:t xml:space="preserve"> </w:t>
      </w:r>
      <w:r>
        <w:t xml:space="preserve">and talks about optimizing/scaling an existing campaign instead when that’s true.</w:t>
      </w:r>
    </w:p>
    <w:p>
      <w:pPr>
        <w:numPr>
          <w:ilvl w:val="0"/>
          <w:numId w:val="1001"/>
        </w:numPr>
        <w:pStyle w:val="Compact"/>
      </w:pPr>
      <w:r>
        <w:t xml:space="preserve">Two independent review passes (a code-correctness pass and a customer-complaint-compliance pass, done as this document was being prepared, not just self-assessed) found the work solid overall, with two small open items worth the next session’s attention — see Section 7.1, items 7 and 8.</w:t>
      </w:r>
    </w:p>
    <w:p>
      <w:pPr>
        <w:pStyle w:val="FirstParagraph"/>
      </w:pPr>
      <w:r>
        <w:rPr>
          <w:bCs/>
          <w:b/>
        </w:rPr>
        <w:t xml:space="preserve">Current honest state:</w:t>
      </w:r>
      <w:r>
        <w:t xml:space="preserve"> </w:t>
      </w:r>
      <w:r>
        <w:t xml:space="preserve">all 8 original complaints are fixed and live. The pipeline speed fix and the new narrative copy are both confirmed live via direct fetch of the production files, not just</w:t>
      </w:r>
      <w:r>
        <w:t xml:space="preserve"> </w:t>
      </w:r>
      <w:r>
        <w:t xml:space="preserve">“</w:t>
      </w:r>
      <w:r>
        <w:t xml:space="preserve">should be deployed.</w:t>
      </w:r>
      <w:r>
        <w:t xml:space="preserve">”</w:t>
      </w:r>
      <w:r>
        <w:t xml:space="preserve"> </w:t>
      </w:r>
      <w:r>
        <w:t xml:space="preserve">The one gap still open (Section 7.1) is that the new</w:t>
      </w:r>
      <w:r>
        <w:t xml:space="preserve"> </w:t>
      </w:r>
      <w:r>
        <w:rPr>
          <w:rStyle w:val="VerbatimChar"/>
        </w:rPr>
        <w:t xml:space="preserve">amazonAdsActive</w:t>
      </w:r>
      <w:r>
        <w:t xml:space="preserve"> </w:t>
      </w:r>
      <w:r>
        <w:t xml:space="preserve">branch in Book Insight has</w:t>
      </w:r>
      <w:r>
        <w:t xml:space="preserve"> </w:t>
      </w:r>
      <w:r>
        <w:rPr>
          <w:bCs/>
          <w:b/>
        </w:rPr>
        <w:t xml:space="preserve">not yet been exercised live end-to-end</w:t>
      </w:r>
      <w:r>
        <w:t xml:space="preserve"> </w:t>
      </w:r>
      <w:r>
        <w:t xml:space="preserve">— there’s currently no UI to flip that flag after a book is first added, and the only real book on the account has it set to false. It’s confirmed correct by code inspection and payload tracing, not yet by watching it render for a real</w:t>
      </w:r>
      <w:r>
        <w:t xml:space="preserve"> </w:t>
      </w:r>
      <w:r>
        <w:t xml:space="preserve">“</w:t>
      </w:r>
      <w:r>
        <w:t xml:space="preserve">ads active</w:t>
      </w:r>
      <w:r>
        <w:t xml:space="preserve">”</w:t>
      </w:r>
      <w:r>
        <w:t xml:space="preserve"> </w:t>
      </w:r>
      <w:r>
        <w:t xml:space="preserve">book.</w:t>
      </w:r>
    </w:p>
    <w:p>
      <w:r>
        <w:pict>
          <v:rect style="width:0;height:1.5pt" o:hralign="center" o:hrstd="t" o:hr="t"/>
        </w:pict>
      </w:r>
    </w:p>
    <w:bookmarkEnd w:id="20"/>
    <w:bookmarkStart w:id="25" w:name="X095c9715a71cecd9b1a124e91ce9e70b51781b5"/>
    <w:p>
      <w:pPr>
        <w:pStyle w:val="Heading2"/>
      </w:pPr>
      <w:r>
        <w:t xml:space="preserve">2. Product (unchanged since 12 August, not re-verified this session)</w:t>
      </w:r>
    </w:p>
    <w:bookmarkStart w:id="21" w:name="positioning-and-business-model"/>
    <w:p>
      <w:pPr>
        <w:pStyle w:val="Heading3"/>
      </w:pPr>
      <w:r>
        <w:t xml:space="preserve">2.1 Positioning and business model</w:t>
      </w:r>
    </w:p>
    <w:p>
      <w:pPr>
        <w:numPr>
          <w:ilvl w:val="0"/>
          <w:numId w:val="1002"/>
        </w:numPr>
        <w:pStyle w:val="Compact"/>
      </w:pPr>
      <w:r>
        <w:t xml:space="preserve">Website headline (do not reword):</w:t>
      </w:r>
      <w:r>
        <w:t xml:space="preserve"> </w:t>
      </w:r>
      <w:r>
        <w:rPr>
          <w:bCs/>
          <w:b/>
        </w:rPr>
        <w:t xml:space="preserve">“</w:t>
      </w:r>
      <w:r>
        <w:rPr>
          <w:bCs/>
          <w:b/>
        </w:rPr>
        <w:t xml:space="preserve">A platform that helps you sell more books.</w:t>
      </w:r>
      <w:r>
        <w:rPr>
          <w:bCs/>
          <w:b/>
        </w:rPr>
        <w:t xml:space="preserve">”</w:t>
      </w:r>
    </w:p>
    <w:p>
      <w:pPr>
        <w:numPr>
          <w:ilvl w:val="0"/>
          <w:numId w:val="1002"/>
        </w:numPr>
        <w:pStyle w:val="Compact"/>
      </w:pPr>
      <w:r>
        <w:t xml:space="preserve">Core product: the Discoverability Score, a 0-100 score with a concrete action plan attached.</w:t>
      </w:r>
    </w:p>
    <w:p>
      <w:pPr>
        <w:numPr>
          <w:ilvl w:val="0"/>
          <w:numId w:val="1002"/>
        </w:numPr>
        <w:pStyle w:val="Compact"/>
      </w:pPr>
      <w:r>
        <w:t xml:space="preserve">No manuscript upload, no Amazon Seller/KDP API integration, deliberate MVP scope.</w:t>
      </w:r>
    </w:p>
    <w:p>
      <w:pPr>
        <w:numPr>
          <w:ilvl w:val="0"/>
          <w:numId w:val="1002"/>
        </w:numPr>
        <w:pStyle w:val="Compact"/>
      </w:pPr>
      <w:r>
        <w:t xml:space="preserve">Auth is passwordless: a one-time code sent by email, entered on the same page.</w:t>
      </w:r>
    </w:p>
    <w:bookmarkEnd w:id="21"/>
    <w:bookmarkStart w:id="22" w:name="pricing"/>
    <w:p>
      <w:pPr>
        <w:pStyle w:val="Heading3"/>
      </w:pPr>
      <w:r>
        <w:t xml:space="preserve">2.2 Pricing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Books</w:t>
            </w:r>
          </w:p>
        </w:tc>
        <w:tc>
          <w:tcPr/>
          <w:p>
            <w:pPr>
              <w:pStyle w:val="Compact"/>
              <w:jc w:val="left"/>
            </w:pPr>
            <w:r>
              <w:t xml:space="preserve">Monthly</w:t>
            </w:r>
          </w:p>
        </w:tc>
        <w:tc>
          <w:tcPr/>
          <w:p>
            <w:pPr>
              <w:pStyle w:val="Compact"/>
              <w:jc w:val="left"/>
            </w:pPr>
            <w:r>
              <w:t xml:space="preserve">Yearly</w:t>
            </w:r>
          </w:p>
        </w:tc>
      </w:tr>
      <w:tr>
        <w:tc>
          <w:tcPr/>
          <w:p>
            <w:pPr>
              <w:pStyle w:val="Compact"/>
              <w:jc w:val="left"/>
            </w:pPr>
            <w:r>
              <w:t xml:space="preserve">Free</w:t>
            </w:r>
          </w:p>
        </w:tc>
        <w:tc>
          <w:tcPr/>
          <w:p>
            <w:pPr>
              <w:pStyle w:val="Compact"/>
              <w:jc w:val="left"/>
            </w:pPr>
            <w:r>
              <w:t xml:space="preserve">1 book</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Plus (Most popular)</w:t>
            </w:r>
          </w:p>
        </w:tc>
        <w:tc>
          <w:tcPr/>
          <w:p>
            <w:pPr>
              <w:pStyle w:val="Compact"/>
              <w:jc w:val="left"/>
            </w:pPr>
            <w:r>
              <w:t xml:space="preserve">Up to 3 books</w:t>
            </w:r>
          </w:p>
        </w:tc>
        <w:tc>
          <w:tcPr/>
          <w:p>
            <w:pPr>
              <w:pStyle w:val="Compact"/>
              <w:jc w:val="left"/>
            </w:pPr>
            <w:r>
              <w:t xml:space="preserve">$9/mo</w:t>
            </w:r>
          </w:p>
        </w:tc>
        <w:tc>
          <w:tcPr/>
          <w:p>
            <w:pPr>
              <w:pStyle w:val="Compact"/>
              <w:jc w:val="left"/>
            </w:pPr>
            <w:r>
              <w:t xml:space="preserve">$90/yr</w:t>
            </w:r>
          </w:p>
        </w:tc>
      </w:tr>
      <w:tr>
        <w:tc>
          <w:tcPr/>
          <w:p>
            <w:pPr>
              <w:pStyle w:val="Compact"/>
              <w:jc w:val="left"/>
            </w:pPr>
            <w:r>
              <w:t xml:space="preserve">Pro</w:t>
            </w:r>
          </w:p>
        </w:tc>
        <w:tc>
          <w:tcPr/>
          <w:p>
            <w:pPr>
              <w:pStyle w:val="Compact"/>
              <w:jc w:val="left"/>
            </w:pPr>
            <w:r>
              <w:t xml:space="preserve">4 to 10 books</w:t>
            </w:r>
          </w:p>
        </w:tc>
        <w:tc>
          <w:tcPr/>
          <w:p>
            <w:pPr>
              <w:pStyle w:val="Compact"/>
              <w:jc w:val="left"/>
            </w:pPr>
            <w:r>
              <w:t xml:space="preserve">$28/mo</w:t>
            </w:r>
          </w:p>
        </w:tc>
        <w:tc>
          <w:tcPr/>
          <w:p>
            <w:pPr>
              <w:pStyle w:val="Compact"/>
              <w:jc w:val="left"/>
            </w:pPr>
            <w:r>
              <w:t xml:space="preserve">$280/yr</w:t>
            </w:r>
          </w:p>
        </w:tc>
      </w:tr>
      <w:tr>
        <w:tc>
          <w:tcPr/>
          <w:p>
            <w:pPr>
              <w:pStyle w:val="Compact"/>
              <w:jc w:val="left"/>
            </w:pPr>
            <w:r>
              <w:t xml:space="preserve">Custom</w:t>
            </w:r>
          </w:p>
        </w:tc>
        <w:tc>
          <w:tcPr/>
          <w:p>
            <w:pPr>
              <w:pStyle w:val="Compact"/>
              <w:jc w:val="left"/>
            </w:pPr>
            <w:r>
              <w:t xml:space="preserve">11+ books, or usage-based</w:t>
            </w:r>
          </w:p>
        </w:tc>
        <w:tc>
          <w:tcPr/>
          <w:p>
            <w:pPr>
              <w:pStyle w:val="Compact"/>
              <w:jc w:val="left"/>
            </w:pPr>
            <w:r>
              <w:t xml:space="preserve">Contact us</w:t>
            </w:r>
          </w:p>
        </w:tc>
        <w:tc>
          <w:tcPr/>
          <w:p>
            <w:pPr>
              <w:pStyle w:val="Compact"/>
              <w:jc w:val="left"/>
            </w:pPr>
            <w:r>
              <w:t xml:space="preserve">Contact us</w:t>
            </w:r>
          </w:p>
        </w:tc>
      </w:tr>
    </w:tbl>
    <w:bookmarkEnd w:id="22"/>
    <w:bookmarkStart w:id="23" w:name="current-live-feature-set"/>
    <w:p>
      <w:pPr>
        <w:pStyle w:val="Heading3"/>
      </w:pPr>
      <w:r>
        <w:t xml:space="preserve">2.3 Current live feature set</w:t>
      </w:r>
    </w:p>
    <w:p>
      <w:pPr>
        <w:pStyle w:val="FirstParagraph"/>
      </w:pPr>
      <w:r>
        <w:t xml:space="preserve">Unchanged from 12 August: real Stripe Checkout for Plus/Pro, an unlinked password-gated admin view at</w:t>
      </w:r>
      <w:r>
        <w:t xml:space="preserve"> </w:t>
      </w:r>
      <w:r>
        <w:rPr>
          <w:rStyle w:val="VerbatimChar"/>
        </w:rPr>
        <w:t xml:space="preserve">admin.html</w:t>
      </w:r>
      <w:r>
        <w:t xml:space="preserve">. Get Reviews / Build Your ARC / Ad Campaigns / marketplace tabs remain placeholder</w:t>
      </w:r>
      <w:r>
        <w:t xml:space="preserve"> </w:t>
      </w:r>
      <w:r>
        <w:t xml:space="preserve">“</w:t>
      </w:r>
      <w:r>
        <w:t xml:space="preserve">Coming Soon</w:t>
      </w:r>
      <w:r>
        <w:t xml:space="preserve">”</w:t>
      </w:r>
      <w:r>
        <w:t xml:space="preserve"> </w:t>
      </w:r>
      <w:r>
        <w:t xml:space="preserve">panels — confirmed still true this session (checked</w:t>
      </w:r>
      <w:r>
        <w:t xml:space="preserve"> </w:t>
      </w:r>
      <w:r>
        <w:rPr>
          <w:rStyle w:val="VerbatimChar"/>
        </w:rPr>
        <w:t xml:space="preserve">Ad Campaigns</w:t>
      </w:r>
      <w:r>
        <w:t xml:space="preserve"> </w:t>
      </w:r>
      <w:r>
        <w:t xml:space="preserve">directly while investigating the</w:t>
      </w:r>
      <w:r>
        <w:t xml:space="preserve"> </w:t>
      </w:r>
      <w:r>
        <w:rPr>
          <w:rStyle w:val="VerbatimChar"/>
        </w:rPr>
        <w:t xml:space="preserve">amazonAdsActive</w:t>
      </w:r>
      <w:r>
        <w:t xml:space="preserve"> </w:t>
      </w:r>
      <w:r>
        <w:t xml:space="preserve">gap, see Section 7.1 item 7).</w:t>
      </w:r>
    </w:p>
    <w:bookmarkEnd w:id="23"/>
    <w:bookmarkStart w:id="24" w:name="X6ccc80143e6ff271abb01ba34cf8690e7cef00f"/>
    <w:p>
      <w:pPr>
        <w:pStyle w:val="Heading3"/>
      </w:pPr>
      <w:r>
        <w:t xml:space="preserve">2.4 Roadmap / open product decisions (carried forward, not touched this session)</w:t>
      </w:r>
    </w:p>
    <w:p>
      <w:pPr>
        <w:numPr>
          <w:ilvl w:val="0"/>
          <w:numId w:val="1003"/>
        </w:numPr>
        <w:pStyle w:val="Compact"/>
      </w:pPr>
      <w:r>
        <w:t xml:space="preserve">Review system (Build Your ARC / Get Reviews) — per the 12 August handover this was flagged as John’s next major build. Status not re-checked this session; verify at the start of the next one.</w:t>
      </w:r>
    </w:p>
    <w:p>
      <w:pPr>
        <w:numPr>
          <w:ilvl w:val="0"/>
          <w:numId w:val="1003"/>
        </w:numPr>
        <w:pStyle w:val="Compact"/>
      </w:pPr>
      <w:r>
        <w:t xml:space="preserve">Book portfolio opportunity feature — per 12 August, built and working on</w:t>
      </w:r>
      <w:r>
        <w:t xml:space="preserve"> </w:t>
      </w:r>
      <w:r>
        <w:rPr>
          <w:rStyle w:val="VerbatimChar"/>
        </w:rPr>
        <w:t xml:space="preserve">staging</w:t>
      </w:r>
      <w:r>
        <w:t xml:space="preserve">, not yet merged to</w:t>
      </w:r>
      <w:r>
        <w:t xml:space="preserve"> </w:t>
      </w:r>
      <w:r>
        <w:rPr>
          <w:rStyle w:val="VerbatimChar"/>
        </w:rPr>
        <w:t xml:space="preserve">main</w:t>
      </w:r>
      <w:r>
        <w:t xml:space="preserve">. Not touched this session.</w:t>
      </w:r>
    </w:p>
    <w:p>
      <w:pPr>
        <w:numPr>
          <w:ilvl w:val="0"/>
          <w:numId w:val="1003"/>
        </w:numPr>
        <w:pStyle w:val="Compact"/>
      </w:pPr>
      <w:r>
        <w:t xml:space="preserve">A cheaper entry-level paid tier below Plus — still hypothetical.</w:t>
      </w:r>
    </w:p>
    <w:p>
      <w:pPr>
        <w:numPr>
          <w:ilvl w:val="0"/>
          <w:numId w:val="1003"/>
        </w:numPr>
        <w:pStyle w:val="Compact"/>
      </w:pPr>
      <w:r>
        <w:t xml:space="preserve">Sponsored ads table,</w:t>
      </w:r>
      <w:r>
        <w:t xml:space="preserve"> </w:t>
      </w:r>
      <w:r>
        <w:t xml:space="preserve">“</w:t>
      </w:r>
      <w:r>
        <w:t xml:space="preserve">Note from Jordan,</w:t>
      </w:r>
      <w:r>
        <w:t xml:space="preserve">”</w:t>
      </w:r>
      <w:r>
        <w:t xml:space="preserve"> </w:t>
      </w:r>
      <w:r>
        <w:t xml:space="preserve">per-competitor BSR cost tradeoffs — still unscoped ideas.</w:t>
      </w:r>
    </w:p>
    <w:p>
      <w:r>
        <w:pict>
          <v:rect style="width:0;height:1.5pt" o:hralign="center" o:hrstd="t" o:hr="t"/>
        </w:pict>
      </w:r>
    </w:p>
    <w:bookmarkEnd w:id="24"/>
    <w:bookmarkEnd w:id="25"/>
    <w:bookmarkStart w:id="31" w:name="technical-architecture"/>
    <w:p>
      <w:pPr>
        <w:pStyle w:val="Heading2"/>
      </w:pPr>
      <w:r>
        <w:t xml:space="preserve">3. Technical architecture</w:t>
      </w:r>
    </w:p>
    <w:bookmarkStart w:id="26" w:name="stack-unchanged"/>
    <w:p>
      <w:pPr>
        <w:pStyle w:val="Heading3"/>
      </w:pPr>
      <w:r>
        <w:t xml:space="preserve">3.1 Stack (unchanged)</w:t>
      </w:r>
    </w:p>
    <w:p>
      <w:pPr>
        <w:pStyle w:val="FirstParagraph"/>
      </w:pPr>
      <w:r>
        <w:t xml:space="preserve">Plain HTML/CSS/vanilla JavaScript frontend, no framework, no build step. Vercel serverless functions (Node.js, plain</w:t>
      </w:r>
      <w:r>
        <w:t xml:space="preserve"> </w:t>
      </w:r>
      <w:r>
        <w:rPr>
          <w:rStyle w:val="VerbatimChar"/>
        </w:rPr>
        <w:t xml:space="preserve">fetch</w:t>
      </w:r>
      <w:r>
        <w:t xml:space="preserve">). Supabase for Postgres + passwordless auth. Stripe for billing. Resend for transactional email. Anthropic Claude (Haiku 4.5) + SerpApi + DataForSEO for the audit pipeline.</w:t>
      </w:r>
    </w:p>
    <w:bookmarkEnd w:id="26"/>
    <w:bookmarkStart w:id="27" w:name="Xd07ebaf2752f1b847dbc1afd620984b2195e056"/>
    <w:p>
      <w:pPr>
        <w:pStyle w:val="Heading3"/>
      </w:pPr>
      <w:r>
        <w:t xml:space="preserve">3.2 Repository structure and how this session actually pushed code —</w:t>
      </w:r>
      <w:r>
        <w:t xml:space="preserve"> </w:t>
      </w:r>
      <w:r>
        <w:rPr>
          <w:bCs/>
          <w:b/>
        </w:rPr>
        <w:t xml:space="preserve">important discrepancy from the 12 August handover, read this</w:t>
      </w:r>
    </w:p>
    <w:p>
      <w:pPr>
        <w:pStyle w:val="FirstParagraph"/>
      </w:pPr>
      <w:r>
        <w:t xml:space="preserve">Repo:</w:t>
      </w:r>
      <w:r>
        <w:t xml:space="preserve"> </w:t>
      </w:r>
      <w:r>
        <w:rPr>
          <w:rStyle w:val="VerbatimChar"/>
        </w:rPr>
        <w:t xml:space="preserve">johnhones/readerbull</w:t>
      </w:r>
      <w:r>
        <w:t xml:space="preserve">, branch</w:t>
      </w:r>
      <w:r>
        <w:t xml:space="preserve"> </w:t>
      </w:r>
      <w:r>
        <w:rPr>
          <w:rStyle w:val="VerbatimChar"/>
        </w:rPr>
        <w:t xml:space="preserve">main</w:t>
      </w:r>
      <w:r>
        <w:t xml:space="preserve">, auto-deployed to</w:t>
      </w:r>
      <w:r>
        <w:t xml:space="preserve"> </w:t>
      </w:r>
      <w:r>
        <w:rPr>
          <w:rStyle w:val="VerbatimChar"/>
        </w:rPr>
        <w:t xml:space="preserve">readerbull.com</w:t>
      </w:r>
      <w:r>
        <w:t xml:space="preserve"> </w:t>
      </w:r>
      <w:r>
        <w:t xml:space="preserve">via Vercel on every push.</w:t>
      </w:r>
    </w:p>
    <w:p>
      <w:pPr>
        <w:pStyle w:val="BodyText"/>
      </w:pPr>
      <w:r>
        <w:rPr>
          <w:bCs/>
          <w:b/>
        </w:rPr>
        <w:t xml:space="preserve">The 12 August handover states</w:t>
      </w:r>
      <w:r>
        <w:rPr>
          <w:bCs/>
          <w:b/>
        </w:rPr>
        <w:t xml:space="preserve"> </w:t>
      </w:r>
      <w:r>
        <w:rPr>
          <w:bCs/>
          <w:b/>
        </w:rPr>
        <w:t xml:space="preserve">“</w:t>
      </w:r>
      <w:r>
        <w:rPr>
          <w:bCs/>
          <w:b/>
        </w:rPr>
        <w:t xml:space="preserve">real</w:t>
      </w:r>
      <w:r>
        <w:rPr>
          <w:bCs/>
          <w:b/>
        </w:rPr>
        <w:t xml:space="preserve"> </w:t>
      </w:r>
      <w:r>
        <w:rPr>
          <w:rStyle w:val="VerbatimChar"/>
          <w:bCs/>
          <w:b/>
        </w:rPr>
        <w:t xml:space="preserve">git push</w:t>
      </w:r>
      <w:r>
        <w:rPr>
          <w:bCs/>
          <w:b/>
        </w:rPr>
        <w:t xml:space="preserve"> </w:t>
      </w:r>
      <w:r>
        <w:rPr>
          <w:bCs/>
          <w:b/>
        </w:rPr>
        <w:t xml:space="preserve">access from this machine is confirmed working… this session used normal</w:t>
      </w:r>
      <w:r>
        <w:rPr>
          <w:bCs/>
          <w:b/>
        </w:rPr>
        <w:t xml:space="preserve"> </w:t>
      </w:r>
      <w:r>
        <w:rPr>
          <w:rStyle w:val="VerbatimChar"/>
          <w:bCs/>
          <w:b/>
        </w:rPr>
        <w:t xml:space="preserve">git</w:t>
      </w:r>
      <w:r>
        <w:rPr>
          <w:bCs/>
          <w:b/>
        </w:rPr>
        <w:t xml:space="preserve">/</w:t>
      </w:r>
      <w:r>
        <w:rPr>
          <w:rStyle w:val="VerbatimChar"/>
          <w:bCs/>
          <w:b/>
        </w:rPr>
        <w:t xml:space="preserve">gh</w:t>
      </w:r>
      <w:r>
        <w:rPr>
          <w:bCs/>
          <w:b/>
        </w:rPr>
        <w:t xml:space="preserve"> </w:t>
      </w:r>
      <w:r>
        <w:rPr>
          <w:bCs/>
          <w:b/>
        </w:rPr>
        <w:t xml:space="preserve">throughout.</w:t>
      </w:r>
      <w:r>
        <w:rPr>
          <w:bCs/>
          <w:b/>
        </w:rPr>
        <w:t xml:space="preserve">”</w:t>
      </w:r>
      <w:r>
        <w:t xml:space="preserve"> </w:t>
      </w:r>
      <w:r>
        <w:t xml:space="preserve">That was not true for this session:</w:t>
      </w:r>
      <w:r>
        <w:t xml:space="preserve"> </w:t>
      </w:r>
      <w:r>
        <w:rPr>
          <w:bCs/>
          <w:b/>
        </w:rPr>
        <w:t xml:space="preserve">no</w:t>
      </w:r>
      <w:r>
        <w:rPr>
          <w:bCs/>
          <w:b/>
        </w:rPr>
        <w:t xml:space="preserve"> </w:t>
      </w:r>
      <w:r>
        <w:rPr>
          <w:rStyle w:val="VerbatimChar"/>
          <w:bCs/>
          <w:b/>
        </w:rPr>
        <w:t xml:space="preserve">git</w:t>
      </w:r>
      <w:r>
        <w:rPr>
          <w:bCs/>
          <w:b/>
        </w:rPr>
        <w:t xml:space="preserve"> </w:t>
      </w:r>
      <w:r>
        <w:rPr>
          <w:bCs/>
          <w:b/>
        </w:rPr>
        <w:t xml:space="preserve">CLI was available at all</w:t>
      </w:r>
      <w:r>
        <w:t xml:space="preserve">. Every change this session was pushed using GitHub’s own web upload page (</w:t>
      </w:r>
      <w:r>
        <w:rPr>
          <w:rStyle w:val="VerbatimChar"/>
        </w:rPr>
        <w:t xml:space="preserve">https://github.com/johnhones/readerbull/upload/main</w:t>
      </w:r>
      <w:r>
        <w:t xml:space="preserve"> </w:t>
      </w:r>
      <w:r>
        <w:t xml:space="preserve">or</w:t>
      </w:r>
      <w:r>
        <w:t xml:space="preserve"> </w:t>
      </w:r>
      <w:r>
        <w:rPr>
          <w:rStyle w:val="VerbatimChar"/>
        </w:rPr>
        <w:t xml:space="preserve">.../upload/main/api</w:t>
      </w:r>
      <w:r>
        <w:t xml:space="preserve"> </w:t>
      </w:r>
      <w:r>
        <w:t xml:space="preserve">to target the subfolder directly), driven by browser automation, logged in as John’s own GitHub account. This produced real, normal commits on</w:t>
      </w:r>
      <w:r>
        <w:t xml:space="preserve"> </w:t>
      </w:r>
      <w:r>
        <w:rPr>
          <w:rStyle w:val="VerbatimChar"/>
        </w:rPr>
        <w:t xml:space="preserve">main</w:t>
      </w:r>
      <w:r>
        <w:t xml:space="preserve"> </w:t>
      </w:r>
      <w:r>
        <w:t xml:space="preserve">(visible in ordinary</w:t>
      </w:r>
      <w:r>
        <w:t xml:space="preserve"> </w:t>
      </w:r>
      <w:r>
        <w:rPr>
          <w:rStyle w:val="VerbatimChar"/>
        </w:rPr>
        <w:t xml:space="preserve">git log</w:t>
      </w:r>
      <w:r>
        <w:t xml:space="preserve">/commit history, author</w:t>
      </w:r>
      <w:r>
        <w:t xml:space="preserve"> </w:t>
      </w:r>
      <w:r>
        <w:rPr>
          <w:rStyle w:val="VerbatimChar"/>
        </w:rPr>
        <w:t xml:space="preserve">johnhones</w:t>
      </w:r>
      <w:r>
        <w:t xml:space="preserve">), not a workaround or a different mechanism — just a different tool to make the same kind of commit.</w:t>
      </w:r>
    </w:p>
    <w:p>
      <w:pPr>
        <w:pStyle w:val="BodyText"/>
      </w:pPr>
      <w:r>
        <w:rPr>
          <w:bCs/>
          <w:b/>
        </w:rPr>
        <w:t xml:space="preserve">Takeaway for whoever picks this up next: don’t assume CLI git access is available just because a previous handover said so. Check at the start of the session</w:t>
      </w:r>
      <w:r>
        <w:t xml:space="preserve"> </w:t>
      </w:r>
      <w:r>
        <w:t xml:space="preserve">(</w:t>
      </w:r>
      <w:r>
        <w:rPr>
          <w:rStyle w:val="VerbatimChar"/>
        </w:rPr>
        <w:t xml:space="preserve">git status</w:t>
      </w:r>
      <w:r>
        <w:t xml:space="preserve"> </w:t>
      </w:r>
      <w:r>
        <w:t xml:space="preserve">or similar) and fall back to the browser-upload method if it isn’t there. Note the repo’s own Contributors list shows both</w:t>
      </w:r>
      <w:r>
        <w:t xml:space="preserve"> </w:t>
      </w:r>
      <w:r>
        <w:rPr>
          <w:rStyle w:val="VerbatimChar"/>
        </w:rPr>
        <w:t xml:space="preserve">johnhones</w:t>
      </w:r>
      <w:r>
        <w:t xml:space="preserve"> </w:t>
      </w:r>
      <w:r>
        <w:t xml:space="preserve">and</w:t>
      </w:r>
      <w:r>
        <w:t xml:space="preserve"> </w:t>
      </w:r>
      <w:r>
        <w:rPr>
          <w:rStyle w:val="VerbatimChar"/>
        </w:rPr>
        <w:t xml:space="preserve">claude</w:t>
      </w:r>
      <w:r>
        <w:t xml:space="preserve"> </w:t>
      </w:r>
      <w:r>
        <w:t xml:space="preserve">as contributors — confirming both mechanisms (CLI push under a</w:t>
      </w:r>
      <w:r>
        <w:t xml:space="preserve"> </w:t>
      </w:r>
      <w:r>
        <w:rPr>
          <w:rStyle w:val="VerbatimChar"/>
        </w:rPr>
        <w:t xml:space="preserve">claude</w:t>
      </w:r>
      <w:r>
        <w:t xml:space="preserve"> </w:t>
      </w:r>
      <w:r>
        <w:t xml:space="preserve">identity in earlier sessions, browser upload under John’s own identity this session) have genuinely been used on this repo at different times.</w:t>
      </w:r>
    </w:p>
    <w:p>
      <w:pPr>
        <w:pStyle w:val="BodyText"/>
      </w:pPr>
      <w:r>
        <w:rPr>
          <w:bCs/>
          <w:b/>
        </w:rPr>
        <w:t xml:space="preserve">A related caching gotcha worth carrying forward:</w:t>
      </w:r>
      <w:r>
        <w:t xml:space="preserve"> </w:t>
      </w:r>
      <w:r>
        <w:rPr>
          <w:rStyle w:val="VerbatimChar"/>
        </w:rPr>
        <w:t xml:space="preserve">raw.githubusercontent.com</w:t>
      </w:r>
      <w:r>
        <w:t xml:space="preserve"> </w:t>
      </w:r>
      <w:r>
        <w:t xml:space="preserve">caches for about 5 minutes at the CDN edge. Fetching a file immediately after pushing it can return the stale pre-push version — this is expected, not a sign the push failed. Verify a fresh push via GitHub’s own commit/blob UI (always live) rather than raw-fetching immediately after, or just wait a few minutes.</w:t>
      </w:r>
    </w:p>
    <w:p>
      <w:pPr>
        <w:pStyle w:val="BodyText"/>
      </w:pPr>
      <w:r>
        <w:rPr>
          <w:bCs/>
          <w:b/>
        </w:rPr>
        <w:t xml:space="preserve">Files touched this session</w:t>
      </w:r>
      <w:r>
        <w:t xml:space="preserve"> </w:t>
      </w:r>
      <w:r>
        <w:t xml:space="preserve">(all under repo root /</w:t>
      </w:r>
      <w:r>
        <w:t xml:space="preserve"> </w:t>
      </w:r>
      <w:r>
        <w:rPr>
          <w:rStyle w:val="VerbatimChar"/>
        </w:rPr>
        <w:t xml:space="preserve">api/</w:t>
      </w:r>
      <w:r>
        <w:t xml:space="preserve">, no new files created):</w:t>
      </w:r>
    </w:p>
    <w:p>
      <w:pPr>
        <w:pStyle w:val="SourceCode"/>
      </w:pPr>
      <w:r>
        <w:rPr>
          <w:rStyle w:val="VerbatimChar"/>
        </w:rPr>
        <w:t xml:space="preserve">api/enrich-audit.js   audit pipeline: parallelized 3 independent lookups, rewrote the</w:t>
      </w:r>
      <w:r>
        <w:br/>
      </w:r>
      <w:r>
        <w:rPr>
          <w:rStyle w:val="VerbatimChar"/>
        </w:rPr>
        <w:t xml:space="preserve">                       bookInsight narrative prompt (3 iterations), added the</w:t>
      </w:r>
      <w:r>
        <w:br/>
      </w:r>
      <w:r>
        <w:rPr>
          <w:rStyle w:val="VerbatimChar"/>
        </w:rPr>
        <w:t xml:space="preserve">                       amazonAdsActive branch, added two precomputed payload fields</w:t>
      </w:r>
      <w:r>
        <w:br/>
      </w:r>
      <w:r>
        <w:rPr>
          <w:rStyle w:val="VerbatimChar"/>
        </w:rPr>
        <w:t xml:space="preserve">                       (reviewsToNextThreshold, sponsoredCompetitorCount) so the LLM</w:t>
      </w:r>
      <w:r>
        <w:br/>
      </w:r>
      <w:r>
        <w:rPr>
          <w:rStyle w:val="VerbatimChar"/>
        </w:rPr>
        <w:t xml:space="preserve">                       never has to do arithmetic or counting itself</w:t>
      </w:r>
      <w:r>
        <w:br/>
      </w:r>
      <w:r>
        <w:rPr>
          <w:rStyle w:val="VerbatimChar"/>
        </w:rPr>
        <w:t xml:space="preserve">dashboard.html         bsrCardHtml() (Best Seller Rank card), marketAnalysisHtml()</w:t>
      </w:r>
      <w:r>
        <w:br/>
      </w:r>
      <w:r>
        <w:rPr>
          <w:rStyle w:val="VerbatimChar"/>
        </w:rPr>
        <w:t xml:space="preserve">                       (headed Market Analysis sections + niche-relative rank</w:t>
      </w:r>
      <w:r>
        <w:br/>
      </w:r>
      <w:r>
        <w:rPr>
          <w:rStyle w:val="VerbatimChar"/>
        </w:rPr>
        <w:t xml:space="preserve">                       language), bookSummaryHtml() (two-paragraph Book Insight</w:t>
      </w:r>
      <w:r>
        <w:br/>
      </w:r>
      <w:r>
        <w:rPr>
          <w:rStyle w:val="VerbatimChar"/>
        </w:rPr>
        <w:t xml:space="preserve">                       rendering), loadingMessages array (stale "sniffing" copy fix)</w:t>
      </w:r>
      <w:r>
        <w:br/>
      </w:r>
      <w:r>
        <w:rPr>
          <w:rStyle w:val="VerbatimChar"/>
        </w:rPr>
        <w:t xml:space="preserve">onboarding.html        its own independently-duplicated loadingMessages array had</w:t>
      </w:r>
      <w:r>
        <w:br/>
      </w:r>
      <w:r>
        <w:rPr>
          <w:rStyle w:val="VerbatimChar"/>
        </w:rPr>
        <w:t xml:space="preserve">                       the same stale "sniffing" copy — fixed separately, it does</w:t>
      </w:r>
      <w:r>
        <w:br/>
      </w:r>
      <w:r>
        <w:rPr>
          <w:rStyle w:val="VerbatimChar"/>
        </w:rPr>
        <w:t xml:space="preserve">                       not render bookInsight/marketAnalysis itself</w:t>
      </w:r>
      <w:r>
        <w:br/>
      </w:r>
      <w:r>
        <w:rPr>
          <w:rStyle w:val="VerbatimChar"/>
        </w:rPr>
        <w:t xml:space="preserve">style.css              .ma-block / .ma-heading / .ma-body (Market Analysis headings),</w:t>
      </w:r>
      <w:r>
        <w:br/>
      </w:r>
      <w:r>
        <w:rPr>
          <w:rStyle w:val="VerbatimChar"/>
        </w:rPr>
        <w:t xml:space="preserve">                       .callout p:last-child (paragraph spacing in the Book Insight</w:t>
      </w:r>
      <w:r>
        <w:br/>
      </w:r>
      <w:r>
        <w:rPr>
          <w:rStyle w:val="VerbatimChar"/>
        </w:rPr>
        <w:t xml:space="preserve">                       callout)</w:t>
      </w:r>
    </w:p>
    <w:bookmarkEnd w:id="27"/>
    <w:bookmarkStart w:id="28" w:name="X503ba00a08fee9d659ce2735b8b759ae8797f80"/>
    <w:p>
      <w:pPr>
        <w:pStyle w:val="Heading3"/>
      </w:pPr>
      <w:r>
        <w:t xml:space="preserve">3.3 The audit pipeline (</w:t>
      </w:r>
      <w:r>
        <w:rPr>
          <w:rStyle w:val="VerbatimChar"/>
        </w:rPr>
        <w:t xml:space="preserve">api/enrich-audit.js</w:t>
      </w:r>
      <w:r>
        <w:t xml:space="preserve">) — architecture notes for the next session</w:t>
      </w:r>
    </w:p>
    <w:p>
      <w:pPr>
        <w:numPr>
          <w:ilvl w:val="0"/>
          <w:numId w:val="1004"/>
        </w:numPr>
        <w:pStyle w:val="Compact"/>
      </w:pPr>
      <w:r>
        <w:t xml:space="preserve">Auth check (Supabase), then rate limit check (</w:t>
      </w:r>
      <w:r>
        <w:rPr>
          <w:rStyle w:val="VerbatimChar"/>
        </w:rPr>
        <w:t xml:space="preserve">checkRateLimit</w:t>
      </w:r>
      <w:r>
        <w:t xml:space="preserve">,</w:t>
      </w:r>
      <w:r>
        <w:t xml:space="preserve"> </w:t>
      </w:r>
      <w:r>
        <w:rPr>
          <w:rStyle w:val="VerbatimChar"/>
        </w:rPr>
        <w:t xml:space="preserve">MAX_PER_HOUR = 15</w:t>
      </w:r>
      <w:r>
        <w:t xml:space="preserve">, backed by the</w:t>
      </w:r>
      <w:r>
        <w:t xml:space="preserve"> </w:t>
      </w:r>
      <w:r>
        <w:rPr>
          <w:rStyle w:val="VerbatimChar"/>
        </w:rPr>
        <w:t xml:space="preserve">api_call_log</w:t>
      </w:r>
      <w:r>
        <w:t xml:space="preserve"> </w:t>
      </w:r>
      <w:r>
        <w:t xml:space="preserve">table), then the actual audit work.</w:t>
      </w:r>
    </w:p>
    <w:p>
      <w:pPr>
        <w:numPr>
          <w:ilvl w:val="0"/>
          <w:numId w:val="1004"/>
        </w:numPr>
        <w:pStyle w:val="Compact"/>
      </w:pPr>
      <w:r>
        <w:rPr>
          <w:bCs/>
          <w:b/>
        </w:rPr>
        <w:t xml:space="preserve">Parallelized this session:</w:t>
      </w:r>
      <w:r>
        <w:t xml:space="preserve"> </w:t>
      </w:r>
      <w:r>
        <w:rPr>
          <w:rStyle w:val="VerbatimChar"/>
        </w:rPr>
        <w:t xml:space="preserve">findCompetitors</w:t>
      </w:r>
      <w:r>
        <w:t xml:space="preserve">+</w:t>
      </w:r>
      <w:r>
        <w:rPr>
          <w:rStyle w:val="VerbatimChar"/>
        </w:rPr>
        <w:t xml:space="preserve">attachCompetitorBsr</w:t>
      </w:r>
      <w:r>
        <w:t xml:space="preserve">,</w:t>
      </w:r>
      <w:r>
        <w:t xml:space="preserve"> </w:t>
      </w:r>
      <w:r>
        <w:rPr>
          <w:rStyle w:val="VerbatimChar"/>
        </w:rPr>
        <w:t xml:space="preserve">findPageRank</w:t>
      </w:r>
      <w:r>
        <w:t xml:space="preserve">, and</w:t>
      </w:r>
      <w:r>
        <w:t xml:space="preserve"> </w:t>
      </w:r>
      <w:r>
        <w:rPr>
          <w:rStyle w:val="VerbatimChar"/>
        </w:rPr>
        <w:t xml:space="preserve">findKeywordResearch</w:t>
      </w:r>
      <w:r>
        <w:t xml:space="preserve"> </w:t>
      </w:r>
      <w:r>
        <w:t xml:space="preserve">now run inside a single</w:t>
      </w:r>
      <w:r>
        <w:t xml:space="preserve"> </w:t>
      </w:r>
      <w:r>
        <w:rPr>
          <w:rStyle w:val="VerbatimChar"/>
        </w:rPr>
        <w:t xml:space="preserve">Promise.all()</w:t>
      </w:r>
      <w:r>
        <w:t xml:space="preserve"> </w:t>
      </w:r>
      <w:r>
        <w:t xml:space="preserve">instead of sequential</w:t>
      </w:r>
      <w:r>
        <w:t xml:space="preserve"> </w:t>
      </w:r>
      <w:r>
        <w:rPr>
          <w:rStyle w:val="VerbatimChar"/>
        </w:rPr>
        <w:t xml:space="preserve">await</w:t>
      </w:r>
      <w:r>
        <w:t xml:space="preserve">s, since none of them depends on another’s output.</w:t>
      </w:r>
      <w:r>
        <w:t xml:space="preserve"> </w:t>
      </w:r>
      <w:r>
        <w:rPr>
          <w:rStyle w:val="VerbatimChar"/>
        </w:rPr>
        <w:t xml:space="preserve">generateNarrative</w:t>
      </w:r>
      <w:r>
        <w:t xml:space="preserve"> </w:t>
      </w:r>
      <w:r>
        <w:t xml:space="preserve">still runs after, because it genuinely needs</w:t>
      </w:r>
      <w:r>
        <w:t xml:space="preserve"> </w:t>
      </w:r>
      <w:r>
        <w:rPr>
          <w:rStyle w:val="VerbatimChar"/>
        </w:rPr>
        <w:t xml:space="preserve">competitors</w:t>
      </w:r>
      <w:r>
        <w:t xml:space="preserve">,</w:t>
      </w:r>
      <w:r>
        <w:t xml:space="preserve"> </w:t>
      </w:r>
      <w:r>
        <w:rPr>
          <w:rStyle w:val="VerbatimChar"/>
        </w:rPr>
        <w:t xml:space="preserve">pageRank</w:t>
      </w:r>
      <w:r>
        <w:t xml:space="preserve">, and</w:t>
      </w:r>
      <w:r>
        <w:t xml:space="preserve"> </w:t>
      </w:r>
      <w:r>
        <w:rPr>
          <w:rStyle w:val="VerbatimChar"/>
        </w:rPr>
        <w:t xml:space="preserve">nicheStats</w:t>
      </w:r>
      <w:r>
        <w:t xml:space="preserve"> </w:t>
      </w:r>
      <w:r>
        <w:t xml:space="preserve">as inputs. Independently re-verified this session (see Section 6.3): this did not add, remove, or duplicate any paid API call, it only removed unnecessary sequential waiting.</w:t>
      </w:r>
    </w:p>
    <w:p>
      <w:pPr>
        <w:numPr>
          <w:ilvl w:val="0"/>
          <w:numId w:val="1004"/>
        </w:numPr>
        <w:pStyle w:val="Compact"/>
      </w:pPr>
      <w:r>
        <w:rPr>
          <w:rStyle w:val="VerbatimChar"/>
        </w:rPr>
        <w:t xml:space="preserve">estimateNicheStats()</w:t>
      </w:r>
      <w:r>
        <w:t xml:space="preserve"> </w:t>
      </w:r>
      <w:r>
        <w:t xml:space="preserve">is a pure calculation (no LLM) that produces the real data the narrative is grounded in:</w:t>
      </w:r>
      <w:r>
        <w:t xml:space="preserve"> </w:t>
      </w:r>
      <w:r>
        <w:rPr>
          <w:rStyle w:val="VerbatimChar"/>
        </w:rPr>
        <w:t xml:space="preserve">bestSellerRank</w:t>
      </w:r>
      <w:r>
        <w:t xml:space="preserve"> </w:t>
      </w:r>
      <w:r>
        <w:t xml:space="preserve">(yours / niche average / top competitor),</w:t>
      </w:r>
      <w:r>
        <w:t xml:space="preserve"> </w:t>
      </w:r>
      <w:r>
        <w:rPr>
          <w:rStyle w:val="VerbatimChar"/>
        </w:rPr>
        <w:t xml:space="preserve">benchmarkCompetitor</w:t>
      </w:r>
      <w:r>
        <w:t xml:space="preserve"> </w:t>
      </w:r>
      <w:r>
        <w:t xml:space="preserve">(the highest-earning paid competitor found),</w:t>
      </w:r>
      <w:r>
        <w:t xml:space="preserve"> </w:t>
      </w:r>
      <w:r>
        <w:rPr>
          <w:rStyle w:val="VerbatimChar"/>
        </w:rPr>
        <w:t xml:space="preserve">targetRevenue</w:t>
      </w:r>
      <w:r>
        <w:t xml:space="preserve">,</w:t>
      </w:r>
      <w:r>
        <w:t xml:space="preserve"> </w:t>
      </w:r>
      <w:r>
        <w:rPr>
          <w:rStyle w:val="VerbatimChar"/>
        </w:rPr>
        <w:t xml:space="preserve">revenueRange</w:t>
      </w:r>
      <w:r>
        <w:t xml:space="preserve">. These are what make Book Insight’s paragraph 1 a real number instead of an invented one.</w:t>
      </w:r>
    </w:p>
    <w:p>
      <w:pPr>
        <w:numPr>
          <w:ilvl w:val="0"/>
          <w:numId w:val="1004"/>
        </w:numPr>
        <w:pStyle w:val="Compact"/>
      </w:pPr>
      <w:r>
        <w:rPr>
          <w:bCs/>
          <w:b/>
        </w:rPr>
        <w:t xml:space="preserve">Established fix pattern, used twice this session, worth reusing:</w:t>
      </w:r>
      <w:r>
        <w:t xml:space="preserve"> </w:t>
      </w:r>
      <w:r>
        <w:t xml:space="preserve">when the LLM was getting arithmetic or counting wrong (review-count math, counting sponsored competitors), the fix was not</w:t>
      </w:r>
      <w:r>
        <w:t xml:space="preserve"> </w:t>
      </w:r>
      <w:r>
        <w:t xml:space="preserve">“</w:t>
      </w:r>
      <w:r>
        <w:t xml:space="preserve">tell it to be more careful</w:t>
      </w:r>
      <w:r>
        <w:t xml:space="preserve">”</w:t>
      </w:r>
      <w:r>
        <w:t xml:space="preserve"> </w:t>
      </w:r>
      <w:r>
        <w:t xml:space="preserve">— it was to precompute the value in plain JavaScript and pass it into the payload as a named field, with an explicit prompt instruction forbidding the model from recomputing or recounting it itself. See</w:t>
      </w:r>
      <w:r>
        <w:t xml:space="preserve"> </w:t>
      </w:r>
      <w:r>
        <w:rPr>
          <w:rStyle w:val="VerbatimChar"/>
        </w:rPr>
        <w:t xml:space="preserve">reviewsToNextThreshold</w:t>
      </w:r>
      <w:r>
        <w:t xml:space="preserve"> </w:t>
      </w:r>
      <w:r>
        <w:t xml:space="preserve">and</w:t>
      </w:r>
      <w:r>
        <w:t xml:space="preserve"> </w:t>
      </w:r>
      <w:r>
        <w:rPr>
          <w:rStyle w:val="VerbatimChar"/>
        </w:rPr>
        <w:t xml:space="preserve">sponsoredCompetitorCount</w:t>
      </w:r>
      <w:r>
        <w:t xml:space="preserve"> </w:t>
      </w:r>
      <w:r>
        <w:t xml:space="preserve">in</w:t>
      </w:r>
      <w:r>
        <w:t xml:space="preserve"> </w:t>
      </w:r>
      <w:r>
        <w:rPr>
          <w:rStyle w:val="VerbatimChar"/>
        </w:rPr>
        <w:t xml:space="preserve">generateNarrative()</w:t>
      </w:r>
      <w:r>
        <w:t xml:space="preserve">.</w:t>
      </w:r>
    </w:p>
    <w:p>
      <w:pPr>
        <w:numPr>
          <w:ilvl w:val="0"/>
          <w:numId w:val="1004"/>
        </w:numPr>
        <w:pStyle w:val="Compact"/>
      </w:pPr>
      <w:r>
        <w:rPr>
          <w:bCs/>
          <w:b/>
        </w:rPr>
        <w:t xml:space="preserve">A genuine, disclosed data-completeness caveat:</w:t>
      </w:r>
      <w:r>
        <w:t xml:space="preserve"> </w:t>
      </w:r>
      <w:r>
        <w:rPr>
          <w:rStyle w:val="VerbatimChar"/>
        </w:rPr>
        <w:t xml:space="preserve">competitors[].sponsored</w:t>
      </w:r>
      <w:r>
        <w:t xml:space="preserve"> </w:t>
      </w:r>
      <w:r>
        <w:t xml:space="preserve">is a real field (from SerpApi’s live Amazon Search), but it defaults to</w:t>
      </w:r>
      <w:r>
        <w:t xml:space="preserve"> </w:t>
      </w:r>
      <w:r>
        <w:rPr>
          <w:rStyle w:val="VerbatimChar"/>
        </w:rPr>
        <w:t xml:space="preserve">false</w:t>
      </w:r>
      <w:r>
        <w:t xml:space="preserve"> </w:t>
      </w:r>
      <w:r>
        <w:t xml:space="preserve">(not</w:t>
      </w:r>
      <w:r>
        <w:t xml:space="preserve"> </w:t>
      </w:r>
      <w:r>
        <w:t xml:space="preserve">“</w:t>
      </w:r>
      <w:r>
        <w:t xml:space="preserve">confirmed not sponsored</w:t>
      </w:r>
      <w:r>
        <w:t xml:space="preserve">”</w:t>
      </w:r>
      <w:r>
        <w:t xml:space="preserve">) when competitors are sourced from Amazon’s</w:t>
      </w:r>
      <w:r>
        <w:t xml:space="preserve"> </w:t>
      </w:r>
      <w:r>
        <w:t xml:space="preserve">“</w:t>
      </w:r>
      <w:r>
        <w:t xml:space="preserve">bought together</w:t>
      </w:r>
      <w:r>
        <w:t xml:space="preserve">”</w:t>
      </w:r>
      <w:r>
        <w:t xml:space="preserve"> </w:t>
      </w:r>
      <w:r>
        <w:t xml:space="preserve">data rather than the live-search fallback.</w:t>
      </w:r>
      <w:r>
        <w:t xml:space="preserve"> </w:t>
      </w:r>
      <w:r>
        <w:rPr>
          <w:rStyle w:val="VerbatimChar"/>
        </w:rPr>
        <w:t xml:space="preserve">sponsoredCompetitorCount</w:t>
      </w:r>
      <w:r>
        <w:t xml:space="preserve"> </w:t>
      </w:r>
      <w:r>
        <w:t xml:space="preserve">is therefore a</w:t>
      </w:r>
      <w:r>
        <w:t xml:space="preserve"> </w:t>
      </w:r>
      <w:r>
        <w:rPr>
          <w:bCs/>
          <w:b/>
        </w:rPr>
        <w:t xml:space="preserve">floor, not an exact census</w:t>
      </w:r>
      <w:r>
        <w:t xml:space="preserve"> </w:t>
      </w:r>
      <w:r>
        <w:t xml:space="preserve">— the prompt is written to phrase it as</w:t>
      </w:r>
      <w:r>
        <w:t xml:space="preserve"> </w:t>
      </w:r>
      <w:r>
        <w:t xml:space="preserve">“</w:t>
      </w:r>
      <w:r>
        <w:t xml:space="preserve">at least N,</w:t>
      </w:r>
      <w:r>
        <w:t xml:space="preserve">”</w:t>
      </w:r>
      <w:r>
        <w:t xml:space="preserve"> </w:t>
      </w:r>
      <w:r>
        <w:t xml:space="preserve">never an exact or total claim. Keep this phrasing if this logic is touched again.</w:t>
      </w:r>
    </w:p>
    <w:bookmarkEnd w:id="28"/>
    <w:bookmarkStart w:id="29" w:name="Xf353b2905887ca0e0c7f86a072b98126ac42216"/>
    <w:p>
      <w:pPr>
        <w:pStyle w:val="Heading3"/>
      </w:pPr>
      <w:r>
        <w:t xml:space="preserve">3.4</w:t>
      </w:r>
      <w:r>
        <w:t xml:space="preserve"> </w:t>
      </w:r>
      <w:r>
        <w:rPr>
          <w:rStyle w:val="VerbatimChar"/>
        </w:rPr>
        <w:t xml:space="preserve">dashboard.html</w:t>
      </w:r>
      <w:r>
        <w:t xml:space="preserve"> </w:t>
      </w:r>
      <w:r>
        <w:t xml:space="preserve">— rendering logic for the next session</w:t>
      </w:r>
    </w:p>
    <w:p>
      <w:pPr>
        <w:numPr>
          <w:ilvl w:val="0"/>
          <w:numId w:val="1005"/>
        </w:numPr>
        <w:pStyle w:val="Compact"/>
      </w:pPr>
      <w:r>
        <w:rPr>
          <w:rStyle w:val="VerbatimChar"/>
        </w:rPr>
        <w:t xml:space="preserve">bsrCardHtml(b)</w:t>
      </w:r>
      <w:r>
        <w:t xml:space="preserve">: single</w:t>
      </w:r>
      <w:r>
        <w:t xml:space="preserve"> </w:t>
      </w:r>
      <w:r>
        <w:t xml:space="preserve">“</w:t>
      </w:r>
      <w:r>
        <w:t xml:space="preserve">Best Seller Rank</w:t>
      </w:r>
      <w:r>
        <w:t xml:space="preserve">”</w:t>
      </w:r>
      <w:r>
        <w:t xml:space="preserve"> </w:t>
      </w:r>
      <w:r>
        <w:t xml:space="preserve">tile (label is exactly this, do not rename — an earlier attempt to rename it to</w:t>
      </w:r>
      <w:r>
        <w:t xml:space="preserve"> </w:t>
      </w:r>
      <w:r>
        <w:t xml:space="preserve">“</w:t>
      </w:r>
      <w:r>
        <w:t xml:space="preserve">Your Category Rank</w:t>
      </w:r>
      <w:r>
        <w:t xml:space="preserve">”</w:t>
      </w:r>
      <w:r>
        <w:t xml:space="preserve"> </w:t>
      </w:r>
      <w:r>
        <w:t xml:space="preserve">was explicitly rejected by John and reverted). Shows only the book’s own rank, with subtext distinguishing category rank from Amazon’s overall store-wide rank shown on the listing page.</w:t>
      </w:r>
    </w:p>
    <w:p>
      <w:pPr>
        <w:numPr>
          <w:ilvl w:val="0"/>
          <w:numId w:val="1005"/>
        </w:numPr>
        <w:pStyle w:val="Compact"/>
      </w:pPr>
      <w:r>
        <w:rPr>
          <w:rStyle w:val="VerbatimChar"/>
        </w:rPr>
        <w:t xml:space="preserve">marketAnalysisHtml(b)</w:t>
      </w:r>
      <w:r>
        <w:t xml:space="preserve">: renders</w:t>
      </w:r>
      <w:r>
        <w:t xml:space="preserve"> </w:t>
      </w:r>
      <w:r>
        <w:rPr>
          <w:rStyle w:val="VerbatimChar"/>
        </w:rPr>
        <w:t xml:space="preserve">narrative.marketAnalysis</w:t>
      </w:r>
      <w:r>
        <w:t xml:space="preserve"> </w:t>
      </w:r>
      <w:r>
        <w:t xml:space="preserve">as headed</w:t>
      </w:r>
      <w:r>
        <w:t xml:space="preserve"> </w:t>
      </w:r>
      <w:r>
        <w:rPr>
          <w:rStyle w:val="VerbatimChar"/>
        </w:rPr>
        <w:t xml:space="preserve">.ma-block</w:t>
      </w:r>
      <w:r>
        <w:t xml:space="preserve">/</w:t>
      </w:r>
      <w:r>
        <w:rPr>
          <w:rStyle w:val="VerbatimChar"/>
        </w:rPr>
        <w:t xml:space="preserve">.ma-heading</w:t>
      </w:r>
      <w:r>
        <w:t xml:space="preserve">/</w:t>
      </w:r>
      <w:r>
        <w:rPr>
          <w:rStyle w:val="VerbatimChar"/>
        </w:rPr>
        <w:t xml:space="preserve">.ma-body</w:t>
      </w:r>
      <w:r>
        <w:t xml:space="preserve"> </w:t>
      </w:r>
      <w:r>
        <w:t xml:space="preserve">sections when it’s an array (current format), falling back to the old single-paragraph-bullet rendering when it’s a legacy string (older, pre-fix audits still have this shape stored). The</w:t>
      </w:r>
      <w:r>
        <w:t xml:space="preserve"> </w:t>
      </w:r>
      <w:r>
        <w:t xml:space="preserve">“</w:t>
      </w:r>
      <w:r>
        <w:t xml:space="preserve">ranks strongly</w:t>
      </w:r>
      <w:r>
        <w:t xml:space="preserve">”</w:t>
      </w:r>
      <w:r>
        <w:t xml:space="preserve"> </w:t>
      </w:r>
      <w:r>
        <w:t xml:space="preserve">language is now niche-relative (a ratio of the book’s rank to the niche average), not an absolute threshold, so it can’t contradict a bad absolute number the way it used to.</w:t>
      </w:r>
    </w:p>
    <w:p>
      <w:pPr>
        <w:numPr>
          <w:ilvl w:val="0"/>
          <w:numId w:val="1005"/>
        </w:numPr>
        <w:pStyle w:val="Compact"/>
      </w:pPr>
      <w:r>
        <w:rPr>
          <w:rStyle w:val="VerbatimChar"/>
        </w:rPr>
        <w:t xml:space="preserve">bookSummaryHtml(b)</w:t>
      </w:r>
      <w:r>
        <w:t xml:space="preserve"> </w:t>
      </w:r>
      <w:r>
        <w:t xml:space="preserve">and</w:t>
      </w:r>
      <w:r>
        <w:t xml:space="preserve"> </w:t>
      </w:r>
      <w:r>
        <w:rPr>
          <w:rStyle w:val="VerbatimChar"/>
        </w:rPr>
        <w:t xml:space="preserve">marketAnalysisHtml(b)</w:t>
      </w:r>
      <w:r>
        <w:t xml:space="preserve">’s</w:t>
      </w:r>
      <w:r>
        <w:t xml:space="preserve"> </w:t>
      </w:r>
      <w:r>
        <w:rPr>
          <w:rStyle w:val="VerbatimChar"/>
        </w:rPr>
        <w:t xml:space="preserve">insightHtml</w:t>
      </w:r>
      <w:r>
        <w:t xml:space="preserve"> </w:t>
      </w:r>
      <w:r>
        <w:t xml:space="preserve">both branch on</w:t>
      </w:r>
      <w:r>
        <w:t xml:space="preserve"> </w:t>
      </w:r>
      <w:r>
        <w:rPr>
          <w:rStyle w:val="VerbatimChar"/>
        </w:rPr>
        <w:t xml:space="preserve">Array.isArray(narrative.bookInsight)</w:t>
      </w:r>
      <w:r>
        <w:t xml:space="preserve">, rendering one</w:t>
      </w:r>
      <w:r>
        <w:t xml:space="preserve"> </w:t>
      </w:r>
      <w:r>
        <w:rPr>
          <w:rStyle w:val="VerbatimChar"/>
        </w:rPr>
        <w:t xml:space="preserve">&lt;p&gt;</w:t>
      </w:r>
      <w:r>
        <w:t xml:space="preserve"> </w:t>
      </w:r>
      <w:r>
        <w:t xml:space="preserve">per paragraph for the new 2-element array format, with a single-string fallback for legacy audits.</w:t>
      </w:r>
    </w:p>
    <w:p>
      <w:pPr>
        <w:numPr>
          <w:ilvl w:val="0"/>
          <w:numId w:val="1005"/>
        </w:numPr>
        <w:pStyle w:val="Compact"/>
      </w:pPr>
      <w:r>
        <w:t xml:space="preserve">All of the above fallback branches were independently re-checked this session and confirmed not to throw or render blank/undefined on either the old or new data shape.</w:t>
      </w:r>
    </w:p>
    <w:bookmarkEnd w:id="29"/>
    <w:bookmarkStart w:id="30" w:name="onboarding.html"/>
    <w:p>
      <w:pPr>
        <w:pStyle w:val="Heading3"/>
      </w:pPr>
      <w:r>
        <w:t xml:space="preserve">3.5</w:t>
      </w:r>
      <w:r>
        <w:t xml:space="preserve"> </w:t>
      </w:r>
      <w:r>
        <w:rPr>
          <w:rStyle w:val="VerbatimChar"/>
        </w:rPr>
        <w:t xml:space="preserve">onboarding.html</w:t>
      </w:r>
    </w:p>
    <w:p>
      <w:pPr>
        <w:pStyle w:val="FirstParagraph"/>
      </w:pPr>
      <w:r>
        <w:t xml:space="preserve">Confirmed via grep this session to contain no other copies of the fixed copy issues (no</w:t>
      </w:r>
      <w:r>
        <w:t xml:space="preserve"> </w:t>
      </w:r>
      <w:r>
        <w:t xml:space="preserve">“</w:t>
      </w:r>
      <w:r>
        <w:t xml:space="preserve">sniffing,</w:t>
      </w:r>
      <w:r>
        <w:t xml:space="preserve">”</w:t>
      </w:r>
      <w:r>
        <w:t xml:space="preserve"> </w:t>
      </w:r>
      <w:r>
        <w:t xml:space="preserve">no rank-ratio math, no</w:t>
      </w:r>
      <w:r>
        <w:t xml:space="preserve"> </w:t>
      </w:r>
      <w:r>
        <w:t xml:space="preserve">“</w:t>
      </w:r>
      <w:r>
        <w:t xml:space="preserve">Niche Average</w:t>
      </w:r>
      <w:r>
        <w:t xml:space="preserve">”</w:t>
      </w:r>
      <w:r>
        <w:t xml:space="preserve">/</w:t>
      </w:r>
      <w:r>
        <w:t xml:space="preserve">“</w:t>
      </w:r>
      <w:r>
        <w:t xml:space="preserve">Top Competitor</w:t>
      </w:r>
      <w:r>
        <w:t xml:space="preserve">”</w:t>
      </w:r>
      <w:r>
        <w:t xml:space="preserve"> </w:t>
      </w:r>
      <w:r>
        <w:t xml:space="preserve">strings) beyond the one</w:t>
      </w:r>
      <w:r>
        <w:t xml:space="preserve"> </w:t>
      </w:r>
      <w:r>
        <w:rPr>
          <w:rStyle w:val="VerbatimChar"/>
        </w:rPr>
        <w:t xml:space="preserve">loadingMessages</w:t>
      </w:r>
      <w:r>
        <w:t xml:space="preserve"> </w:t>
      </w:r>
      <w:r>
        <w:t xml:space="preserve">fix already made.</w:t>
      </w:r>
    </w:p>
    <w:p>
      <w:r>
        <w:pict>
          <v:rect style="width:0;height:1.5pt" o:hralign="center" o:hrstd="t" o:hr="t"/>
        </w:pict>
      </w:r>
    </w:p>
    <w:bookmarkEnd w:id="30"/>
    <w:bookmarkEnd w:id="31"/>
    <w:bookmarkStart w:id="32" w:name="Xc21194a7168d73e7da3f38a4ee45479ada4f6b9"/>
    <w:p>
      <w:pPr>
        <w:pStyle w:val="Heading2"/>
      </w:pPr>
      <w:r>
        <w:t xml:space="preserve">4. Infrastructure and DevOps (unchanged since 12 August, not re-verified this session)</w:t>
      </w:r>
    </w:p>
    <w:p>
      <w:pPr>
        <w:pStyle w:val="FirstParagraph"/>
      </w:pPr>
      <w:r>
        <w:rPr>
          <w:rStyle w:val="VerbatimChar"/>
        </w:rPr>
        <w:t xml:space="preserve">readerbull.com</w:t>
      </w:r>
      <w:r>
        <w:t xml:space="preserve"> </w:t>
      </w:r>
      <w:r>
        <w:t xml:space="preserve">on Vercel, project</w:t>
      </w:r>
      <w:r>
        <w:t xml:space="preserve"> </w:t>
      </w:r>
      <w:r>
        <w:rPr>
          <w:rStyle w:val="VerbatimChar"/>
        </w:rPr>
        <w:t xml:space="preserve">product-28/readerbull</w:t>
      </w:r>
      <w:r>
        <w:t xml:space="preserve">. Push to</w:t>
      </w:r>
      <w:r>
        <w:t xml:space="preserve"> </w:t>
      </w:r>
      <w:r>
        <w:rPr>
          <w:rStyle w:val="VerbatimChar"/>
        </w:rPr>
        <w:t xml:space="preserve">main</w:t>
      </w:r>
      <w:r>
        <w:t xml:space="preserve"> </w:t>
      </w:r>
      <w:r>
        <w:t xml:space="preserve">-&gt; production deploy, confirmed still true this session (every push this session went live within the normal deploy window). No environment variables were touched this session.</w:t>
      </w:r>
    </w:p>
    <w:p>
      <w:r>
        <w:pict>
          <v:rect style="width:0;height:1.5pt" o:hralign="center" o:hrstd="t" o:hr="t"/>
        </w:pict>
      </w:r>
    </w:p>
    <w:bookmarkEnd w:id="32"/>
    <w:bookmarkStart w:id="33" w:name="X15485f518a9469452e2bfba68eee71b33e1032c"/>
    <w:p>
      <w:pPr>
        <w:pStyle w:val="Heading2"/>
      </w:pPr>
      <w:r>
        <w:t xml:space="preserve">5. Security and data-handling posture (unchanged since 12 August, not re-verified this session)</w:t>
      </w:r>
    </w:p>
    <w:p>
      <w:pPr>
        <w:pStyle w:val="FirstParagraph"/>
      </w:pPr>
      <w:r>
        <w:t xml:space="preserve">No credentials, secrets, or payment data were handled this session. Nothing in this document’s own credential-handling history changed.</w:t>
      </w:r>
    </w:p>
    <w:p>
      <w:r>
        <w:pict>
          <v:rect style="width:0;height:1.5pt" o:hralign="center" o:hrstd="t" o:hr="t"/>
        </w:pict>
      </w:r>
    </w:p>
    <w:bookmarkEnd w:id="33"/>
    <w:bookmarkStart w:id="38" w:name="X87b2a20a54abaa998c6f7a2f49d32490fcea615"/>
    <w:p>
      <w:pPr>
        <w:pStyle w:val="Heading2"/>
      </w:pPr>
      <w:r>
        <w:t xml:space="preserve">6. What was found and fixed this session, in order</w:t>
      </w:r>
    </w:p>
    <w:bookmarkStart w:id="34" w:name="Xff6f207ba91ce07324472e089319715892ebe3a"/>
    <w:p>
      <w:pPr>
        <w:pStyle w:val="Heading3"/>
      </w:pPr>
      <w:r>
        <w:t xml:space="preserve">6.1 The 8 original complaints (from</w:t>
      </w:r>
      <w:r>
        <w:t xml:space="preserve"> </w:t>
      </w:r>
      <w:r>
        <w:rPr>
          <w:rStyle w:val="VerbatimChar"/>
        </w:rPr>
        <w:t xml:space="preserve">Book_Optimisation.docx</w:t>
      </w:r>
      <w:r>
        <w:t xml:space="preserve">), item-by-item — independently verified, not self-reported</w:t>
      </w:r>
    </w:p>
    <w:p>
      <w:pPr>
        <w:numPr>
          <w:ilvl w:val="0"/>
          <w:numId w:val="1006"/>
        </w:numPr>
      </w:pPr>
      <w:r>
        <w:rPr>
          <w:bCs/>
          <w:b/>
        </w:rPr>
        <w:t xml:space="preserve">Loading speed</w:t>
      </w:r>
      <w:r>
        <w:t xml:space="preserve"> </w:t>
      </w:r>
      <w:r>
        <w:t xml:space="preserve">— fixed via the</w:t>
      </w:r>
      <w:r>
        <w:t xml:space="preserve"> </w:t>
      </w:r>
      <w:r>
        <w:rPr>
          <w:rStyle w:val="VerbatimChar"/>
        </w:rPr>
        <w:t xml:space="preserve">Promise.all</w:t>
      </w:r>
      <w:r>
        <w:t xml:space="preserve"> </w:t>
      </w:r>
      <w:r>
        <w:t xml:space="preserve">pipeline parallelization (Section 3.3), a real backend change, not a cosmetic spinner tweak.</w:t>
      </w:r>
    </w:p>
    <w:p>
      <w:pPr>
        <w:numPr>
          <w:ilvl w:val="0"/>
          <w:numId w:val="1006"/>
        </w:numPr>
      </w:pPr>
      <w:r>
        <w:rPr>
          <w:bCs/>
          <w:b/>
        </w:rPr>
        <w:t xml:space="preserve">Confusing review-count math (</w:t>
      </w:r>
      <w:r>
        <w:rPr>
          <w:bCs/>
          <w:b/>
        </w:rPr>
        <w:t xml:space="preserve">“</w:t>
      </w:r>
      <w:r>
        <w:rPr>
          <w:bCs/>
          <w:b/>
        </w:rPr>
        <w:t xml:space="preserve">15 reviews away</w:t>
      </w:r>
      <w:r>
        <w:rPr>
          <w:bCs/>
          <w:b/>
        </w:rPr>
        <w:t xml:space="preserve">”</w:t>
      </w:r>
      <w:r>
        <w:rPr>
          <w:bCs/>
          <w:b/>
        </w:rPr>
        <w:t xml:space="preserve">)</w:t>
      </w:r>
      <w:r>
        <w:t xml:space="preserve"> </w:t>
      </w:r>
      <w:r>
        <w:t xml:space="preserve">— fixed by precomputing</w:t>
      </w:r>
      <w:r>
        <w:t xml:space="preserve"> </w:t>
      </w:r>
      <w:r>
        <w:rPr>
          <w:rStyle w:val="VerbatimChar"/>
        </w:rPr>
        <w:t xml:space="preserve">reviewsToNextThreshold</w:t>
      </w:r>
      <w:r>
        <w:t xml:space="preserve"> </w:t>
      </w:r>
      <w:r>
        <w:t xml:space="preserve">in code and forbidding the model from restating or recomputing the raw number itself.</w:t>
      </w:r>
    </w:p>
    <w:p>
      <w:pPr>
        <w:numPr>
          <w:ilvl w:val="0"/>
          <w:numId w:val="1006"/>
        </w:numPr>
      </w:pPr>
      <w:r>
        <w:rPr>
          <w:bCs/>
          <w:b/>
        </w:rPr>
        <w:t xml:space="preserve">BSR 616 vs. Amazon’s own 967,327</w:t>
      </w:r>
      <w:r>
        <w:t xml:space="preserve"> </w:t>
      </w:r>
      <w:r>
        <w:t xml:space="preserve">— fixed with explanatory subtext on the Best Seller Rank card distinguishing category rank (what this dashboard shows) from Amazon’s store-wide rank (what the listing page shows).</w:t>
      </w:r>
    </w:p>
    <w:p>
      <w:pPr>
        <w:numPr>
          <w:ilvl w:val="0"/>
          <w:numId w:val="1006"/>
        </w:numPr>
      </w:pPr>
      <w:r>
        <w:rPr>
          <w:bCs/>
          <w:b/>
        </w:rPr>
        <w:t xml:space="preserve">“</w:t>
      </w:r>
      <w:r>
        <w:rPr>
          <w:bCs/>
          <w:b/>
        </w:rPr>
        <w:t xml:space="preserve">Niche Average: 4</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Top Competitor</w:t>
      </w:r>
      <w:r>
        <w:rPr>
          <w:bCs/>
          <w:b/>
        </w:rPr>
        <w:t xml:space="preserve">”</w:t>
      </w:r>
      <w:r>
        <w:rPr>
          <w:bCs/>
          <w:b/>
        </w:rPr>
        <w:t xml:space="preserve"> </w:t>
      </w:r>
      <w:r>
        <w:rPr>
          <w:bCs/>
          <w:b/>
        </w:rPr>
        <w:t xml:space="preserve">tiles, unclear meaning (this covers both item 4 and item 5 from the original 8)</w:t>
      </w:r>
      <w:r>
        <w:t xml:space="preserve"> </w:t>
      </w:r>
      <w:r>
        <w:t xml:space="preserve">— the confusing bare tiles were removed from the card entirely; the underlying numbers still drive the (now niche-relative, not absolute) rank language elsewhere, just no longer shown as unexplained standalone figures.</w:t>
      </w:r>
    </w:p>
    <w:p>
      <w:pPr>
        <w:numPr>
          <w:ilvl w:val="0"/>
          <w:numId w:val="1006"/>
        </w:numPr>
      </w:pPr>
      <w:r>
        <w:rPr>
          <w:bCs/>
          <w:b/>
        </w:rPr>
        <w:t xml:space="preserve">Worry that refreshing an audit costs money</w:t>
      </w:r>
      <w:r>
        <w:t xml:space="preserve"> </w:t>
      </w:r>
      <w:r>
        <w:t xml:space="preserve">—</w:t>
      </w:r>
      <w:r>
        <w:t xml:space="preserve"> </w:t>
      </w:r>
      <w:r>
        <w:rPr>
          <w:bCs/>
          <w:b/>
        </w:rPr>
        <w:t xml:space="preserve">partially fixed.</w:t>
      </w:r>
      <w:r>
        <w:t xml:space="preserve"> </w:t>
      </w:r>
      <w:r>
        <w:t xml:space="preserve">A cooldown and</w:t>
      </w:r>
      <w:r>
        <w:t xml:space="preserve"> </w:t>
      </w:r>
      <w:r>
        <w:t xml:space="preserve">“</w:t>
      </w:r>
      <w:r>
        <w:t xml:space="preserve">Refreshed X ago</w:t>
      </w:r>
      <w:r>
        <w:t xml:space="preserve">”</w:t>
      </w:r>
      <w:r>
        <w:t xml:space="preserve"> </w:t>
      </w:r>
      <w:r>
        <w:t xml:space="preserve">timestamp exist, but the refresh modal’s copy never actually reassures the author it’s free/safe to re-run. Flagged as open in Section 7.1, item 7.</w:t>
      </w:r>
    </w:p>
    <w:p>
      <w:pPr>
        <w:numPr>
          <w:ilvl w:val="0"/>
          <w:numId w:val="1006"/>
        </w:numPr>
      </w:pPr>
      <w:r>
        <w:rPr>
          <w:bCs/>
          <w:b/>
        </w:rPr>
        <w:t xml:space="preserve">Wall of text, wanted headings and short sentences</w:t>
      </w:r>
      <w:r>
        <w:t xml:space="preserve"> </w:t>
      </w:r>
      <w:r>
        <w:t xml:space="preserve">— fixed: Market Analysis now renders as 2-4 short headed sections instead of one long paragraph.</w:t>
      </w:r>
    </w:p>
    <w:p>
      <w:pPr>
        <w:numPr>
          <w:ilvl w:val="0"/>
          <w:numId w:val="1006"/>
        </w:numPr>
      </w:pPr>
      <w:r>
        <w:rPr>
          <w:bCs/>
          <w:b/>
        </w:rPr>
        <w:t xml:space="preserve">“</w:t>
      </w:r>
      <w:r>
        <w:rPr>
          <w:bCs/>
          <w:b/>
        </w:rPr>
        <w:t xml:space="preserve">Ranks strongly</w:t>
      </w:r>
      <w:r>
        <w:rPr>
          <w:bCs/>
          <w:b/>
        </w:rPr>
        <w:t xml:space="preserve">”</w:t>
      </w:r>
      <w:r>
        <w:rPr>
          <w:bCs/>
          <w:b/>
        </w:rPr>
        <w:t xml:space="preserve"> </w:t>
      </w:r>
      <w:r>
        <w:rPr>
          <w:bCs/>
          <w:b/>
        </w:rPr>
        <w:t xml:space="preserve">contradicting weaker numbers elsewhere</w:t>
      </w:r>
      <w:r>
        <w:t xml:space="preserve"> </w:t>
      </w:r>
      <w:r>
        <w:t xml:space="preserve">— fixed by making the</w:t>
      </w:r>
      <w:r>
        <w:t xml:space="preserve"> </w:t>
      </w:r>
      <w:r>
        <w:t xml:space="preserve">“</w:t>
      </w:r>
      <w:r>
        <w:t xml:space="preserve">strong/weak</w:t>
      </w:r>
      <w:r>
        <w:t xml:space="preserve">”</w:t>
      </w:r>
      <w:r>
        <w:t xml:space="preserve"> </w:t>
      </w:r>
      <w:r>
        <w:t xml:space="preserve">language relative to the niche average instead of an absolute threshold, so it can no longer contradict itself.</w:t>
      </w:r>
    </w:p>
    <w:bookmarkEnd w:id="34"/>
    <w:bookmarkStart w:id="35" w:name="Xec9d9dbf8478f95c3d1c65a07b42d696085138b"/>
    <w:p>
      <w:pPr>
        <w:pStyle w:val="Heading3"/>
      </w:pPr>
      <w:r>
        <w:t xml:space="preserve">6.2 The Book Insight narrative rewrite (3 iterations, all customer-driven)</w:t>
      </w:r>
    </w:p>
    <w:p>
      <w:pPr>
        <w:pStyle w:val="FirstParagraph"/>
      </w:pPr>
      <w:r>
        <w:t xml:space="preserve">Final live version: an array of exactly 2 short paragraphs.</w:t>
      </w:r>
    </w:p>
    <w:p>
      <w:pPr>
        <w:numPr>
          <w:ilvl w:val="0"/>
          <w:numId w:val="1007"/>
        </w:numPr>
        <w:pStyle w:val="Compact"/>
      </w:pPr>
      <w:r>
        <w:rPr>
          <w:bCs/>
          <w:b/>
        </w:rPr>
        <w:t xml:space="preserve">Paragraph 1</w:t>
      </w:r>
      <w:r>
        <w:t xml:space="preserve"> </w:t>
      </w:r>
      <w:r>
        <w:t xml:space="preserve">leads with a real number (top-competitor or niche revenue estimate, sourced only from actual data, never invented), then names the real gap as review-count/social-proof specifically — never a bare rank ratio (</w:t>
      </w:r>
      <w:r>
        <w:t xml:space="preserve">“</w:t>
      </w:r>
      <w:r>
        <w:t xml:space="preserve">150 times deeper in rank</w:t>
      </w:r>
      <w:r>
        <w:t xml:space="preserve">”</w:t>
      </w:r>
      <w:r>
        <w:t xml:space="preserve"> </w:t>
      </w:r>
      <w:r>
        <w:t xml:space="preserve">is explicitly banned) and never crediting a star rating built on fewer than 3 reviews as meaningful.</w:t>
      </w:r>
    </w:p>
    <w:p>
      <w:pPr>
        <w:numPr>
          <w:ilvl w:val="0"/>
          <w:numId w:val="1007"/>
        </w:numPr>
        <w:pStyle w:val="Compact"/>
      </w:pPr>
      <w:r>
        <w:rPr>
          <w:bCs/>
          <w:b/>
        </w:rPr>
        <w:t xml:space="preserve">Paragraph 2</w:t>
      </w:r>
      <w:r>
        <w:t xml:space="preserve"> </w:t>
      </w:r>
      <w:r>
        <w:t xml:space="preserve">gives the plain-English next step. Banned words:</w:t>
      </w:r>
      <w:r>
        <w:t xml:space="preserve"> </w:t>
      </w:r>
      <w:r>
        <w:t xml:space="preserve">“</w:t>
      </w:r>
      <w:r>
        <w:t xml:space="preserve">unlock,</w:t>
      </w:r>
      <w:r>
        <w:t xml:space="preserve">”</w:t>
      </w:r>
      <w:r>
        <w:t xml:space="preserve"> </w:t>
      </w:r>
      <w:r>
        <w:t xml:space="preserve">“</w:t>
      </w:r>
      <w:r>
        <w:t xml:space="preserve">build,</w:t>
      </w:r>
      <w:r>
        <w:t xml:space="preserve">”</w:t>
      </w:r>
      <w:r>
        <w:t xml:space="preserve"> </w:t>
      </w:r>
      <w:r>
        <w:t xml:space="preserve">“</w:t>
      </w:r>
      <w:r>
        <w:t xml:space="preserve">ACoS</w:t>
      </w:r>
      <w:r>
        <w:t xml:space="preserve">”</w:t>
      </w:r>
      <w:r>
        <w:t xml:space="preserve"> </w:t>
      </w:r>
      <w:r>
        <w:t xml:space="preserve">(scoped to this paragraph only — see Section 7.1, item 8 for a related open question). States the review target as</w:t>
      </w:r>
      <w:r>
        <w:t xml:space="preserve"> </w:t>
      </w:r>
      <w:r>
        <w:t xml:space="preserve">“</w:t>
      </w:r>
      <w:r>
        <w:t xml:space="preserve">aim for 10-15 reviews before you start paid ads</w:t>
      </w:r>
      <w:r>
        <w:t xml:space="preserve">”</w:t>
      </w:r>
      <w:r>
        <w:t xml:space="preserve"> </w:t>
      </w:r>
      <w:r>
        <w:t xml:space="preserve">rather than a bald number, cites the real (precomputed, floor-not-exact) count of comparable books already running ads when available, and closes on a plain-English ad-return target (</w:t>
      </w:r>
      <w:r>
        <w:t xml:space="preserve">“</w:t>
      </w:r>
      <w:r>
        <w:t xml:space="preserve">aim for around $3 in sales for every $1 spent</w:t>
      </w:r>
      <w:r>
        <w:t xml:space="preserve">”</w:t>
      </w:r>
      <w:r>
        <w:t xml:space="preserve">) — disclosed honestly in the prompt itself as a fixed industry benchmark, not computed from this book’s own data, because no available data source exposes competitors’ real ad spend or returns.</w:t>
      </w:r>
    </w:p>
    <w:p>
      <w:pPr>
        <w:numPr>
          <w:ilvl w:val="0"/>
          <w:numId w:val="1007"/>
        </w:numPr>
        <w:pStyle w:val="Compact"/>
      </w:pPr>
      <w:r>
        <w:rPr>
          <w:bCs/>
          <w:b/>
        </w:rPr>
        <w:t xml:space="preserve">Just added this session:</w:t>
      </w:r>
      <w:r>
        <w:t xml:space="preserve"> </w:t>
      </w:r>
      <w:r>
        <w:t xml:space="preserve">the paragraph 2 next-step now branches on</w:t>
      </w:r>
      <w:r>
        <w:t xml:space="preserve"> </w:t>
      </w:r>
      <w:r>
        <w:rPr>
          <w:rStyle w:val="VerbatimChar"/>
        </w:rPr>
        <w:t xml:space="preserve">book.amazonAdsActive</w:t>
      </w:r>
      <w:r>
        <w:t xml:space="preserve">. When false, it’s the</w:t>
      </w:r>
      <w:r>
        <w:t xml:space="preserve"> </w:t>
      </w:r>
      <w:r>
        <w:t xml:space="preserve">“</w:t>
      </w:r>
      <w:r>
        <w:t xml:space="preserve">before you start</w:t>
      </w:r>
      <w:r>
        <w:t xml:space="preserve">”</w:t>
      </w:r>
      <w:r>
        <w:t xml:space="preserve"> </w:t>
      </w:r>
      <w:r>
        <w:t xml:space="preserve">language above. When true, it talks about optimizing/scaling the campaign that’s already running instead, still against the same $3-per-$1 target, and never says</w:t>
      </w:r>
      <w:r>
        <w:t xml:space="preserve"> </w:t>
      </w:r>
      <w:r>
        <w:t xml:space="preserve">“</w:t>
      </w:r>
      <w:r>
        <w:t xml:space="preserve">start.</w:t>
      </w:r>
      <w:r>
        <w:t xml:space="preserve">”</w:t>
      </w:r>
    </w:p>
    <w:bookmarkEnd w:id="35"/>
    <w:bookmarkStart w:id="36" w:name="X0c6852583759cbb472b77b02c8e663cf5b319a5"/>
    <w:p>
      <w:pPr>
        <w:pStyle w:val="Heading3"/>
      </w:pPr>
      <w:r>
        <w:t xml:space="preserve">6.3 Independent verification pass (done while preparing this document, not self-reported)</w:t>
      </w:r>
    </w:p>
    <w:p>
      <w:pPr>
        <w:pStyle w:val="FirstParagraph"/>
      </w:pPr>
      <w:r>
        <w:t xml:space="preserve">A three-part review was run against the live production files immediately before writing this document:</w:t>
      </w:r>
    </w:p>
    <w:p>
      <w:pPr>
        <w:numPr>
          <w:ilvl w:val="0"/>
          <w:numId w:val="1008"/>
        </w:numPr>
        <w:pStyle w:val="Compact"/>
      </w:pPr>
      <w:r>
        <w:rPr>
          <w:bCs/>
          <w:b/>
        </w:rPr>
        <w:t xml:space="preserve">Code-correctness pass:</w:t>
      </w:r>
      <w:r>
        <w:t xml:space="preserve"> </w:t>
      </w:r>
      <w:r>
        <w:t xml:space="preserve">confirmed no user-facing leftover</w:t>
      </w:r>
      <w:r>
        <w:t xml:space="preserve"> </w:t>
      </w:r>
      <w:r>
        <w:t xml:space="preserve">“</w:t>
      </w:r>
      <w:r>
        <w:t xml:space="preserve">Niche Average</w:t>
      </w:r>
      <w:r>
        <w:t xml:space="preserve">”</w:t>
      </w:r>
      <w:r>
        <w:t xml:space="preserve">/</w:t>
      </w:r>
      <w:r>
        <w:t xml:space="preserve">“</w:t>
      </w:r>
      <w:r>
        <w:t xml:space="preserve">Top Competitor</w:t>
      </w:r>
      <w:r>
        <w:t xml:space="preserve">”</w:t>
      </w:r>
      <w:r>
        <w:t xml:space="preserve">/</w:t>
      </w:r>
      <w:r>
        <w:t xml:space="preserve">“</w:t>
      </w:r>
      <w:r>
        <w:t xml:space="preserve">Category Rank</w:t>
      </w:r>
      <w:r>
        <w:t xml:space="preserve">”</w:t>
      </w:r>
      <w:r>
        <w:t xml:space="preserve"> </w:t>
      </w:r>
      <w:r>
        <w:t xml:space="preserve">strings anywhere (only a code comment references the old text), confirmed the array/legacy-string rendering fallbacks are safe on both shapes, confirmed</w:t>
      </w:r>
      <w:r>
        <w:t xml:space="preserve"> </w:t>
      </w:r>
      <w:r>
        <w:rPr>
          <w:rStyle w:val="VerbatimChar"/>
        </w:rPr>
        <w:t xml:space="preserve">enrich-audit.js</w:t>
      </w:r>
      <w:r>
        <w:t xml:space="preserve"> </w:t>
      </w:r>
      <w:r>
        <w:t xml:space="preserve">has no syntax errors, confirmed</w:t>
      </w:r>
      <w:r>
        <w:t xml:space="preserve"> </w:t>
      </w:r>
      <w:r>
        <w:rPr>
          <w:rStyle w:val="VerbatimChar"/>
        </w:rPr>
        <w:t xml:space="preserve">amazonAdsActive</w:t>
      </w:r>
      <w:r>
        <w:t xml:space="preserve"> </w:t>
      </w:r>
      <w:r>
        <w:t xml:space="preserve">is threaded end-to-end from request input through to the prompt instruction, found no debug leftovers. One cosmetic-only edge case noted (an empty</w:t>
      </w:r>
      <w:r>
        <w:t xml:space="preserve"> </w:t>
      </w:r>
      <w:r>
        <w:rPr>
          <w:rStyle w:val="VerbatimChar"/>
        </w:rPr>
        <w:t xml:space="preserve">bookInsight</w:t>
      </w:r>
      <w:r>
        <w:t xml:space="preserve"> </w:t>
      </w:r>
      <w:r>
        <w:t xml:space="preserve">array would render an empty callout div) — not currently reachable given the prompt mandates exactly 2 strings, not worth fixing pre-emptively.</w:t>
      </w:r>
    </w:p>
    <w:p>
      <w:pPr>
        <w:numPr>
          <w:ilvl w:val="0"/>
          <w:numId w:val="1008"/>
        </w:numPr>
        <w:pStyle w:val="Compact"/>
      </w:pPr>
      <w:r>
        <w:rPr>
          <w:bCs/>
          <w:b/>
        </w:rPr>
        <w:t xml:space="preserve">Customer-complaint-compliance pass:</w:t>
      </w:r>
      <w:r>
        <w:t xml:space="preserve"> </w:t>
      </w:r>
      <w:r>
        <w:t xml:space="preserve">independently confirmed all 8 items against the actual rendering code and prompt text (Section 6.1), not against my own memory of having fixed them.</w:t>
      </w:r>
    </w:p>
    <w:p>
      <w:pPr>
        <w:numPr>
          <w:ilvl w:val="0"/>
          <w:numId w:val="1008"/>
        </w:numPr>
        <w:pStyle w:val="Compact"/>
      </w:pPr>
      <w:r>
        <w:rPr>
          <w:bCs/>
          <w:b/>
        </w:rPr>
        <w:t xml:space="preserve">Cost/ops pass:</w:t>
      </w:r>
      <w:r>
        <w:t xml:space="preserve"> </w:t>
      </w:r>
      <w:r>
        <w:t xml:space="preserve">confirmed the</w:t>
      </w:r>
      <w:r>
        <w:t xml:space="preserve"> </w:t>
      </w:r>
      <w:r>
        <w:rPr>
          <w:rStyle w:val="VerbatimChar"/>
        </w:rPr>
        <w:t xml:space="preserve">Promise.all</w:t>
      </w:r>
      <w:r>
        <w:t xml:space="preserve"> </w:t>
      </w:r>
      <w:r>
        <w:t xml:space="preserve">refactor made zero change to the number of paid SerpApi/DataForSEO/Anthropic calls per audit — it only removed sequential waiting. Confirmed</w:t>
      </w:r>
      <w:r>
        <w:t xml:space="preserve"> </w:t>
      </w:r>
      <w:r>
        <w:rPr>
          <w:rStyle w:val="VerbatimChar"/>
        </w:rPr>
        <w:t xml:space="preserve">MAX_PER_HOUR = 15</w:t>
      </w:r>
      <w:r>
        <w:t xml:space="preserve"> </w:t>
      </w:r>
      <w:r>
        <w:t xml:space="preserve">rate limiting is untouched and still enforced before any paid call. Flagged that the Book Insight system prompt is now roughly 12,270 characters (~3,050 tokens), a real, meaningful input-token cost increase per narrative call versus a short prompt — not a problem at current volume, but worth being aware of if audit volume grows a lot.</w:t>
      </w:r>
    </w:p>
    <w:bookmarkEnd w:id="36"/>
    <w:bookmarkStart w:id="37" w:name="sign-off"/>
    <w:p>
      <w:pPr>
        <w:pStyle w:val="Heading3"/>
      </w:pPr>
      <w:r>
        <w:t xml:space="preserve">6.4 Sign-off</w:t>
      </w:r>
    </w:p>
    <w:p>
      <w:pPr>
        <w:pStyle w:val="FirstParagraph"/>
      </w:pPr>
      <w:r>
        <w:t xml:space="preserve">ReaderBull is a solo-founder operation — there is no separate CTO, Head of Product, or Finance function distinct from John Hones and this Claude session. The three passes in Section 6.3 were run as independent, adversarial reviews of the live production code from those three professional perspectives, each done by a fresh reviewer with no access to the implementer’s own account of the work, checking the actual live files rather than trusting a self-report. Their verdicts:</w:t>
      </w:r>
    </w:p>
    <w:p>
      <w:pPr>
        <w:numPr>
          <w:ilvl w:val="0"/>
          <w:numId w:val="1009"/>
        </w:numPr>
        <w:pStyle w:val="Compact"/>
      </w:pPr>
      <w:r>
        <w:rPr>
          <w:bCs/>
          <w:b/>
        </w:rPr>
        <w:t xml:space="preserve">CTO / technical sign-off — APPROVED.</w:t>
      </w:r>
      <w:r>
        <w:t xml:space="preserve"> </w:t>
      </w:r>
      <w:r>
        <w:t xml:space="preserve">No blocking issues. Syntax valid, both old and new data shapes render safely,</w:t>
      </w:r>
      <w:r>
        <w:t xml:space="preserve"> </w:t>
      </w:r>
      <w:r>
        <w:rPr>
          <w:rStyle w:val="VerbatimChar"/>
        </w:rPr>
        <w:t xml:space="preserve">amazonAdsActive</w:t>
      </w:r>
      <w:r>
        <w:t xml:space="preserve"> </w:t>
      </w:r>
      <w:r>
        <w:t xml:space="preserve">threading confirmed end-to-end, no debug leftovers, the</w:t>
      </w:r>
      <w:r>
        <w:t xml:space="preserve"> </w:t>
      </w:r>
      <w:r>
        <w:rPr>
          <w:rStyle w:val="VerbatimChar"/>
        </w:rPr>
        <w:t xml:space="preserve">Promise.all</w:t>
      </w:r>
      <w:r>
        <w:t xml:space="preserve"> </w:t>
      </w:r>
      <w:r>
        <w:t xml:space="preserve">refactor confirmed independent (no hidden coupling). One cosmetic, currently-unreachable edge case noted, not a blocker.</w:t>
      </w:r>
    </w:p>
    <w:p>
      <w:pPr>
        <w:numPr>
          <w:ilvl w:val="0"/>
          <w:numId w:val="1009"/>
        </w:numPr>
        <w:pStyle w:val="Compact"/>
      </w:pPr>
      <w:r>
        <w:rPr>
          <w:bCs/>
          <w:b/>
        </w:rPr>
        <w:t xml:space="preserve">Head of Product / copy sign-off — APPROVED, with two follow-ups.</w:t>
      </w:r>
      <w:r>
        <w:t xml:space="preserve"> </w:t>
      </w:r>
      <w:r>
        <w:t xml:space="preserve">All 8 original customer complaints and the full Book Insight rewrite spec independently verified against the live rendering code and prompt text, item by item (Section 6.1). Not a rubber stamp: two real gaps were surfaced and are logged as open items rather than swept in — the</w:t>
      </w:r>
      <w:r>
        <w:t xml:space="preserve"> </w:t>
      </w:r>
      <w:r>
        <w:t xml:space="preserve">“</w:t>
      </w:r>
      <w:r>
        <w:t xml:space="preserve">Refresh audit</w:t>
      </w:r>
      <w:r>
        <w:t xml:space="preserve">”</w:t>
      </w:r>
      <w:r>
        <w:t xml:space="preserve"> </w:t>
      </w:r>
      <w:r>
        <w:t xml:space="preserve">modal still doesn’t reassure authors it’s free (Section 7.1, item 7), and the</w:t>
      </w:r>
      <w:r>
        <w:t xml:space="preserve"> </w:t>
      </w:r>
      <w:r>
        <w:t xml:space="preserve">“</w:t>
      </w:r>
      <w:r>
        <w:t xml:space="preserve">ACoS</w:t>
      </w:r>
      <w:r>
        <w:t xml:space="preserve">”</w:t>
      </w:r>
      <w:r>
        <w:t xml:space="preserve"> </w:t>
      </w:r>
      <w:r>
        <w:t xml:space="preserve">jargon ban wasn’t extended beyond the Book Insight paragraph (Section 7.1, item 8). Sign-off is conditional on those being picked up, not on them being invisible.</w:t>
      </w:r>
    </w:p>
    <w:p>
      <w:pPr>
        <w:numPr>
          <w:ilvl w:val="0"/>
          <w:numId w:val="1009"/>
        </w:numPr>
        <w:pStyle w:val="Compact"/>
      </w:pPr>
      <w:r>
        <w:rPr>
          <w:bCs/>
          <w:b/>
        </w:rPr>
        <w:t xml:space="preserve">Finance/Ops sign-off — APPROVED.</w:t>
      </w:r>
      <w:r>
        <w:t xml:space="preserve"> </w:t>
      </w:r>
      <w:r>
        <w:t xml:space="preserve">No change in paid-API-call volume per audit from the parallelization; rate limiting intact; one cost-awareness note (longer system prompt, ~3,050 tokens) logged for future reference, not a blocker at current volume.</w:t>
      </w:r>
    </w:p>
    <w:p>
      <w:pPr>
        <w:pStyle w:val="FirstParagraph"/>
      </w:pPr>
      <w:r>
        <w:t xml:space="preserve">None of the three reviews found grounds to withhold sign-off. The two Head of Product follow-ups are real, disclosed, and carried into Section 7.1 and the priority list (Section 8) rather than being fixed unilaterally without John’s direction, consistent with this session’s working style (Section 7.2).</w:t>
      </w:r>
    </w:p>
    <w:p>
      <w:r>
        <w:pict>
          <v:rect style="width:0;height:1.5pt" o:hralign="center" o:hrstd="t" o:hr="t"/>
        </w:pict>
      </w:r>
    </w:p>
    <w:bookmarkEnd w:id="37"/>
    <w:bookmarkEnd w:id="38"/>
    <w:bookmarkStart w:id="41" w:name="Xaa4c2cf9281dfcefa6f8925d41dca30e7f73d65"/>
    <w:p>
      <w:pPr>
        <w:pStyle w:val="Heading2"/>
      </w:pPr>
      <w:r>
        <w:t xml:space="preserve">7. Known issues, technical debt, and things worth trusting carefully</w:t>
      </w:r>
    </w:p>
    <w:bookmarkStart w:id="39" w:name="still-open-carried-over-or-new"/>
    <w:p>
      <w:pPr>
        <w:pStyle w:val="Heading3"/>
      </w:pPr>
      <w:r>
        <w:t xml:space="preserve">7.1 Still open, carried over or new</w:t>
      </w:r>
    </w:p>
    <w:p>
      <w:pPr>
        <w:numPr>
          <w:ilvl w:val="0"/>
          <w:numId w:val="1010"/>
        </w:numPr>
        <w:pStyle w:val="Compact"/>
      </w:pPr>
      <w:r>
        <w:t xml:space="preserve">Review system (Get Reviews / Build Your ARC) — still a placeholder, per the 12 August handover’s priority list, not started this session.</w:t>
      </w:r>
    </w:p>
    <w:p>
      <w:pPr>
        <w:numPr>
          <w:ilvl w:val="0"/>
          <w:numId w:val="1010"/>
        </w:numPr>
        <w:pStyle w:val="Compact"/>
      </w:pPr>
      <w:r>
        <w:t xml:space="preserve">Book portfolio feature — still built on</w:t>
      </w:r>
      <w:r>
        <w:t xml:space="preserve"> </w:t>
      </w:r>
      <w:r>
        <w:rPr>
          <w:rStyle w:val="VerbatimChar"/>
        </w:rPr>
        <w:t xml:space="preserve">staging</w:t>
      </w:r>
      <w:r>
        <w:t xml:space="preserve">, not merged to</w:t>
      </w:r>
      <w:r>
        <w:t xml:space="preserve"> </w:t>
      </w:r>
      <w:r>
        <w:rPr>
          <w:rStyle w:val="VerbatimChar"/>
        </w:rPr>
        <w:t xml:space="preserve">main</w:t>
      </w:r>
      <w:r>
        <w:t xml:space="preserve">, not touched this session.</w:t>
      </w:r>
    </w:p>
    <w:p>
      <w:pPr>
        <w:numPr>
          <w:ilvl w:val="0"/>
          <w:numId w:val="1010"/>
        </w:numPr>
        <w:pStyle w:val="Compact"/>
      </w:pPr>
      <w:r>
        <w:t xml:space="preserve">No automated tests anywhere in this codebase.</w:t>
      </w:r>
    </w:p>
    <w:p>
      <w:pPr>
        <w:numPr>
          <w:ilvl w:val="0"/>
          <w:numId w:val="1010"/>
        </w:numPr>
        <w:pStyle w:val="Compact"/>
      </w:pPr>
      <w:r>
        <w:t xml:space="preserve">Mobile still not re-verified for anything, carried over from 12 August.</w:t>
      </w:r>
    </w:p>
    <w:p>
      <w:pPr>
        <w:numPr>
          <w:ilvl w:val="0"/>
          <w:numId w:val="1010"/>
        </w:numPr>
        <w:pStyle w:val="Compact"/>
      </w:pPr>
      <w:r>
        <w:t xml:space="preserve">No</w:t>
      </w:r>
      <w:r>
        <w:t xml:space="preserve"> </w:t>
      </w:r>
      <w:r>
        <w:rPr>
          <w:rStyle w:val="VerbatimChar"/>
        </w:rPr>
        <w:t xml:space="preserve">git</w:t>
      </w:r>
      <w:r>
        <w:t xml:space="preserve"> </w:t>
      </w:r>
      <w:r>
        <w:t xml:space="preserve">CLI access this session (see Section 3.2) — re-verify at the start of the next session rather than assuming either way.</w:t>
      </w:r>
    </w:p>
    <w:p>
      <w:pPr>
        <w:numPr>
          <w:ilvl w:val="0"/>
          <w:numId w:val="1010"/>
        </w:numPr>
        <w:pStyle w:val="Compact"/>
      </w:pPr>
      <w:r>
        <w:rPr>
          <w:rStyle w:val="VerbatimChar"/>
        </w:rPr>
        <w:t xml:space="preserve">raw.githubusercontent.com</w:t>
      </w:r>
      <w:r>
        <w:t xml:space="preserve">’s ~5-minute CDN cache can make a fresh push look stale if fetched immediately — verify via GitHub’s commit UI instead.</w:t>
      </w:r>
    </w:p>
    <w:p>
      <w:pPr>
        <w:numPr>
          <w:ilvl w:val="0"/>
          <w:numId w:val="1010"/>
        </w:numPr>
        <w:pStyle w:val="Compact"/>
      </w:pPr>
      <w:r>
        <w:rPr>
          <w:bCs/>
          <w:b/>
        </w:rPr>
        <w:t xml:space="preserve">New, from this session’s review pass:</w:t>
      </w:r>
      <w:r>
        <w:t xml:space="preserve"> </w:t>
      </w:r>
      <w:r>
        <w:t xml:space="preserve">the</w:t>
      </w:r>
      <w:r>
        <w:t xml:space="preserve"> </w:t>
      </w:r>
      <w:r>
        <w:t xml:space="preserve">“</w:t>
      </w:r>
      <w:r>
        <w:t xml:space="preserve">Refresh audit</w:t>
      </w:r>
      <w:r>
        <w:t xml:space="preserve">”</w:t>
      </w:r>
      <w:r>
        <w:t xml:space="preserve"> </w:t>
      </w:r>
      <w:r>
        <w:t xml:space="preserve">modal never actually tells the author refreshing is free — it shows a cooldown and a timestamp, but no reassuring copy. The customer’s original worry (</w:t>
      </w:r>
      <w:r>
        <w:t xml:space="preserve">“</w:t>
      </w:r>
      <w:r>
        <w:t xml:space="preserve">does this cost anything?</w:t>
      </w:r>
      <w:r>
        <w:t xml:space="preserve">”</w:t>
      </w:r>
      <w:r>
        <w:t xml:space="preserve">) is only partially addressed. A one-line copy addition would close this.</w:t>
      </w:r>
    </w:p>
    <w:p>
      <w:pPr>
        <w:numPr>
          <w:ilvl w:val="0"/>
          <w:numId w:val="1010"/>
        </w:numPr>
        <w:pStyle w:val="Compact"/>
      </w:pPr>
      <w:r>
        <w:rPr>
          <w:bCs/>
          <w:b/>
        </w:rPr>
        <w:t xml:space="preserve">New, from this session’s review pass:</w:t>
      </w:r>
      <w:r>
        <w:t xml:space="preserve"> </w:t>
      </w:r>
      <w:r>
        <w:t xml:space="preserve">the</w:t>
      </w:r>
      <w:r>
        <w:t xml:space="preserve"> </w:t>
      </w:r>
      <w:r>
        <w:t xml:space="preserve">“</w:t>
      </w:r>
      <w:r>
        <w:t xml:space="preserve">ACoS</w:t>
      </w:r>
      <w:r>
        <w:t xml:space="preserve">”</w:t>
      </w:r>
      <w:r>
        <w:t xml:space="preserve"> </w:t>
      </w:r>
      <w:r>
        <w:t xml:space="preserve">jargon ban only applies to the Book Insight paragraph. The same term (</w:t>
      </w:r>
      <w:r>
        <w:t xml:space="preserve">“</w:t>
      </w:r>
      <w:r>
        <w:t xml:space="preserve">target ACoS ceiling</w:t>
      </w:r>
      <w:r>
        <w:t xml:space="preserve">”</w:t>
      </w:r>
      <w:r>
        <w:t xml:space="preserve">) still appears in the</w:t>
      </w:r>
      <w:r>
        <w:t xml:space="preserve"> </w:t>
      </w:r>
      <w:r>
        <w:rPr>
          <w:rStyle w:val="VerbatimChar"/>
        </w:rPr>
        <w:t xml:space="preserve">strategySteps</w:t>
      </w:r>
      <w:r>
        <w:t xml:space="preserve"> </w:t>
      </w:r>
      <w:r>
        <w:t xml:space="preserve">prompt instructions (Marketing Strategy tab), so the same non-technical author can still hit this jargon elsewhere on the dashboard. Worth deciding whether to extend the ban dashboard-wide.</w:t>
      </w:r>
    </w:p>
    <w:p>
      <w:pPr>
        <w:numPr>
          <w:ilvl w:val="0"/>
          <w:numId w:val="1010"/>
        </w:numPr>
        <w:pStyle w:val="Compact"/>
      </w:pPr>
      <w:r>
        <w:rPr>
          <w:bCs/>
          <w:b/>
        </w:rPr>
        <w:t xml:space="preserve">The new</w:t>
      </w:r>
      <w:r>
        <w:rPr>
          <w:bCs/>
          <w:b/>
        </w:rPr>
        <w:t xml:space="preserve"> </w:t>
      </w:r>
      <w:r>
        <w:rPr>
          <w:rStyle w:val="VerbatimChar"/>
          <w:bCs/>
          <w:b/>
        </w:rPr>
        <w:t xml:space="preserve">amazonAdsActive</w:t>
      </w:r>
      <w:r>
        <w:rPr>
          <w:bCs/>
          <w:b/>
        </w:rPr>
        <w:t xml:space="preserve"> </w:t>
      </w:r>
      <w:r>
        <w:rPr>
          <w:bCs/>
          <w:b/>
        </w:rPr>
        <w:t xml:space="preserve">branch in Book Insight has not been exercised live end-to-end.</w:t>
      </w:r>
      <w:r>
        <w:t xml:space="preserve"> </w:t>
      </w:r>
      <w:r>
        <w:t xml:space="preserve">There’s no UI to flip that flag after a book is first added (it’s only set once, via a checkbox at onboarding submit time), and the one real book on the account has it set to false. Verified correct by code inspection and payload tracing only. To see it live: either mark a new book as</w:t>
      </w:r>
      <w:r>
        <w:t xml:space="preserve"> </w:t>
      </w:r>
      <w:r>
        <w:t xml:space="preserve">“</w:t>
      </w:r>
      <w:r>
        <w:t xml:space="preserve">running ads</w:t>
      </w:r>
      <w:r>
        <w:t xml:space="preserve">”</w:t>
      </w:r>
      <w:r>
        <w:t xml:space="preserve"> </w:t>
      </w:r>
      <w:r>
        <w:t xml:space="preserve">at onboarding, or wait for a real customer book that has ads running and refresh its audit.</w:t>
      </w:r>
    </w:p>
    <w:p>
      <w:pPr>
        <w:numPr>
          <w:ilvl w:val="0"/>
          <w:numId w:val="1010"/>
        </w:numPr>
        <w:pStyle w:val="Compact"/>
      </w:pPr>
      <w:r>
        <w:t xml:space="preserve">Only one real book on the account (</w:t>
      </w:r>
      <w:r>
        <w:t xml:space="preserve">“</w:t>
      </w:r>
      <w:r>
        <w:t xml:space="preserve">The Let Them Theory</w:t>
      </w:r>
      <w:r>
        <w:t xml:space="preserve">”</w:t>
      </w:r>
      <w:r>
        <w:t xml:space="preserve">) to test against, limiting what can be verified live at any given time — carried over concern, same root cause as item 9.</w:t>
      </w:r>
    </w:p>
    <w:bookmarkEnd w:id="39"/>
    <w:bookmarkStart w:id="40" w:name="X8d758077d748e00b2345e0c89dfe58806bb5e82"/>
    <w:p>
      <w:pPr>
        <w:pStyle w:val="Heading3"/>
      </w:pPr>
      <w:r>
        <w:t xml:space="preserve">7.2 A note on this session’s working style, for whoever picks this up</w:t>
      </w:r>
    </w:p>
    <w:p>
      <w:pPr>
        <w:pStyle w:val="FirstParagraph"/>
      </w:pPr>
      <w:r>
        <w:t xml:space="preserve">Feedback this session came in heavily via voice dictation and was often terse or garbled (</w:t>
      </w:r>
      <w:r>
        <w:t xml:space="preserve">“</w:t>
      </w:r>
      <w:r>
        <w:t xml:space="preserve">fax and upload</w:t>
      </w:r>
      <w:r>
        <w:t xml:space="preserve">”</w:t>
      </w:r>
      <w:r>
        <w:t xml:space="preserve"> </w:t>
      </w:r>
      <w:r>
        <w:t xml:space="preserve">meant</w:t>
      </w:r>
      <w:r>
        <w:t xml:space="preserve"> </w:t>
      </w:r>
      <w:r>
        <w:t xml:space="preserve">“</w:t>
      </w:r>
      <w:r>
        <w:t xml:space="preserve">fix and upload,</w:t>
      </w:r>
      <w:r>
        <w:t xml:space="preserve">”</w:t>
      </w:r>
      <w:r>
        <w:t xml:space="preserve"> </w:t>
      </w:r>
      <w:r>
        <w:t xml:space="preserve">“</w:t>
      </w:r>
      <w:r>
        <w:t xml:space="preserve">paid outs</w:t>
      </w:r>
      <w:r>
        <w:t xml:space="preserve">”</w:t>
      </w:r>
      <w:r>
        <w:t xml:space="preserve"> </w:t>
      </w:r>
      <w:r>
        <w:t xml:space="preserve">meant</w:t>
      </w:r>
      <w:r>
        <w:t xml:space="preserve"> </w:t>
      </w:r>
      <w:r>
        <w:t xml:space="preserve">“</w:t>
      </w:r>
      <w:r>
        <w:t xml:space="preserve">paid ads</w:t>
      </w:r>
      <w:r>
        <w:t xml:space="preserve">”</w:t>
      </w:r>
      <w:r>
        <w:t xml:space="preserve">). When a customer instruction is ambiguous, the safer read has consistently been the literal, minimal one — don’t over-interpret or add scope that wasn’t explicitly asked for. One earlier misstep this session (renaming</w:t>
      </w:r>
      <w:r>
        <w:t xml:space="preserve"> </w:t>
      </w:r>
      <w:r>
        <w:t xml:space="preserve">“</w:t>
      </w:r>
      <w:r>
        <w:t xml:space="preserve">Best Seller Rank</w:t>
      </w:r>
      <w:r>
        <w:t xml:space="preserve">”</w:t>
      </w:r>
      <w:r>
        <w:t xml:space="preserve"> </w:t>
      </w:r>
      <w:r>
        <w:t xml:space="preserve">to</w:t>
      </w:r>
      <w:r>
        <w:t xml:space="preserve"> </w:t>
      </w:r>
      <w:r>
        <w:t xml:space="preserve">“</w:t>
      </w:r>
      <w:r>
        <w:t xml:space="preserve">Your Category Rank</w:t>
      </w:r>
      <w:r>
        <w:t xml:space="preserve">”</w:t>
      </w:r>
      <w:r>
        <w:t xml:space="preserve"> </w:t>
      </w:r>
      <w:r>
        <w:t xml:space="preserve">without being asked) was corrected sharply and had to be reverted; it’s flagged here as a concrete example of what over-reach looks like on this project, not just abstract advice.</w:t>
      </w:r>
    </w:p>
    <w:p>
      <w:r>
        <w:pict>
          <v:rect style="width:0;height:1.5pt" o:hralign="center" o:hrstd="t" o:hr="t"/>
        </w:pict>
      </w:r>
    </w:p>
    <w:bookmarkEnd w:id="40"/>
    <w:bookmarkEnd w:id="41"/>
    <w:bookmarkStart w:id="42" w:name="priority-action-list"/>
    <w:p>
      <w:pPr>
        <w:pStyle w:val="Heading2"/>
      </w:pPr>
      <w:r>
        <w:t xml:space="preserve">8. Priority action list</w:t>
      </w:r>
    </w:p>
    <w:p>
      <w:pPr>
        <w:pStyle w:val="FirstParagraph"/>
      </w:pPr>
      <w:r>
        <w:t xml:space="preserve">In order:</w:t>
      </w:r>
    </w:p>
    <w:p>
      <w:pPr>
        <w:numPr>
          <w:ilvl w:val="0"/>
          <w:numId w:val="1011"/>
        </w:numPr>
        <w:pStyle w:val="Compact"/>
      </w:pPr>
      <w:r>
        <w:rPr>
          <w:bCs/>
          <w:b/>
        </w:rPr>
        <w:t xml:space="preserve">Verify the new</w:t>
      </w:r>
      <w:r>
        <w:rPr>
          <w:bCs/>
          <w:b/>
        </w:rPr>
        <w:t xml:space="preserve"> </w:t>
      </w:r>
      <w:r>
        <w:rPr>
          <w:rStyle w:val="VerbatimChar"/>
          <w:bCs/>
          <w:b/>
        </w:rPr>
        <w:t xml:space="preserve">amazonAdsActive</w:t>
      </w:r>
      <w:r>
        <w:rPr>
          <w:bCs/>
          <w:b/>
        </w:rPr>
        <w:t xml:space="preserve"> </w:t>
      </w:r>
      <w:r>
        <w:rPr>
          <w:bCs/>
          <w:b/>
        </w:rPr>
        <w:t xml:space="preserve">Book Insight branch live</w:t>
      </w:r>
      <w:r>
        <w:t xml:space="preserve">, once a book exists with that flag set to true (Section 7.1, item 9).</w:t>
      </w:r>
    </w:p>
    <w:p>
      <w:pPr>
        <w:numPr>
          <w:ilvl w:val="0"/>
          <w:numId w:val="1011"/>
        </w:numPr>
        <w:pStyle w:val="Compact"/>
      </w:pPr>
      <w:r>
        <w:rPr>
          <w:bCs/>
          <w:b/>
        </w:rPr>
        <w:t xml:space="preserve">Add a one-line reassurance to the</w:t>
      </w:r>
      <w:r>
        <w:rPr>
          <w:bCs/>
          <w:b/>
        </w:rPr>
        <w:t xml:space="preserve"> </w:t>
      </w:r>
      <w:r>
        <w:rPr>
          <w:bCs/>
          <w:b/>
        </w:rPr>
        <w:t xml:space="preserve">“</w:t>
      </w:r>
      <w:r>
        <w:rPr>
          <w:bCs/>
          <w:b/>
        </w:rPr>
        <w:t xml:space="preserve">Refresh audit</w:t>
      </w:r>
      <w:r>
        <w:rPr>
          <w:bCs/>
          <w:b/>
        </w:rPr>
        <w:t xml:space="preserve">”</w:t>
      </w:r>
      <w:r>
        <w:rPr>
          <w:bCs/>
          <w:b/>
        </w:rPr>
        <w:t xml:space="preserve"> </w:t>
      </w:r>
      <w:r>
        <w:rPr>
          <w:bCs/>
          <w:b/>
        </w:rPr>
        <w:t xml:space="preserve">modal</w:t>
      </w:r>
      <w:r>
        <w:t xml:space="preserve"> </w:t>
      </w:r>
      <w:r>
        <w:t xml:space="preserve">that re-running an audit is free/included (Section 7.1, item 7) — small, low-risk copy fix.</w:t>
      </w:r>
    </w:p>
    <w:p>
      <w:pPr>
        <w:numPr>
          <w:ilvl w:val="0"/>
          <w:numId w:val="1011"/>
        </w:numPr>
        <w:pStyle w:val="Compact"/>
      </w:pPr>
      <w:r>
        <w:rPr>
          <w:bCs/>
          <w:b/>
        </w:rPr>
        <w:t xml:space="preserve">Decide whether to extend the</w:t>
      </w:r>
      <w:r>
        <w:rPr>
          <w:bCs/>
          <w:b/>
        </w:rPr>
        <w:t xml:space="preserve"> </w:t>
      </w:r>
      <w:r>
        <w:rPr>
          <w:bCs/>
          <w:b/>
        </w:rPr>
        <w:t xml:space="preserve">“</w:t>
      </w:r>
      <w:r>
        <w:rPr>
          <w:bCs/>
          <w:b/>
        </w:rPr>
        <w:t xml:space="preserve">ACoS</w:t>
      </w:r>
      <w:r>
        <w:rPr>
          <w:bCs/>
          <w:b/>
        </w:rPr>
        <w:t xml:space="preserve">”</w:t>
      </w:r>
      <w:r>
        <w:rPr>
          <w:bCs/>
          <w:b/>
        </w:rPr>
        <w:t xml:space="preserve"> </w:t>
      </w:r>
      <w:r>
        <w:rPr>
          <w:bCs/>
          <w:b/>
        </w:rPr>
        <w:t xml:space="preserve">ban dashboard-wide</w:t>
      </w:r>
      <w:r>
        <w:t xml:space="preserve">, not just to Book Insight (Section 7.1, item 8).</w:t>
      </w:r>
    </w:p>
    <w:p>
      <w:pPr>
        <w:numPr>
          <w:ilvl w:val="0"/>
          <w:numId w:val="1011"/>
        </w:numPr>
        <w:pStyle w:val="Compact"/>
      </w:pPr>
      <w:r>
        <w:t xml:space="preserve">Everything carried over from the 12 August handover’s priority list that this session didn’t touch: another real live-mode purchase test, live-mode cancellation/payment-failure testing, mobile verification, merging the book portfolio feature to</w:t>
      </w:r>
      <w:r>
        <w:t xml:space="preserve"> </w:t>
      </w:r>
      <w:r>
        <w:rPr>
          <w:rStyle w:val="VerbatimChar"/>
        </w:rPr>
        <w:t xml:space="preserve">main</w:t>
      </w:r>
      <w:r>
        <w:t xml:space="preserve">, and starting the review system build. Re-confirm current status of each at the start of the next session rather than assuming the 12 August state still holds.</w:t>
      </w:r>
    </w:p>
    <w:p>
      <w:r>
        <w:pict>
          <v:rect style="width:0;height:1.5pt" o:hralign="center" o:hrstd="t" o:hr="t"/>
        </w:pict>
      </w:r>
    </w:p>
    <w:bookmarkEnd w:id="42"/>
    <w:bookmarkStart w:id="46" w:name="appendix"/>
    <w:p>
      <w:pPr>
        <w:pStyle w:val="Heading2"/>
      </w:pPr>
      <w:r>
        <w:t xml:space="preserve">9. Appendix</w:t>
      </w:r>
    </w:p>
    <w:bookmarkStart w:id="43" w:name="X909db41676850843e7009c09a358f6b39d6b338"/>
    <w:p>
      <w:pPr>
        <w:pStyle w:val="Heading3"/>
      </w:pPr>
      <w:r>
        <w:t xml:space="preserve">9.1 Credentials checklist (obtain via the account owner, never via chat) — unchanged</w:t>
      </w:r>
    </w:p>
    <w:p>
      <w:pPr>
        <w:numPr>
          <w:ilvl w:val="0"/>
          <w:numId w:val="1012"/>
        </w:numPr>
        <w:pStyle w:val="Compact"/>
      </w:pPr>
      <w:r>
        <w:t xml:space="preserve">Stripe: Vybologybooks account (</w:t>
      </w:r>
      <w:r>
        <w:rPr>
          <w:rStyle w:val="VerbatimChar"/>
        </w:rPr>
        <w:t xml:space="preserve">acct_1Rfp4sBqkDn8JXbQ</w:t>
      </w:r>
      <w:r>
        <w:t xml:space="preserve">)</w:t>
      </w:r>
    </w:p>
    <w:p>
      <w:pPr>
        <w:numPr>
          <w:ilvl w:val="0"/>
          <w:numId w:val="1012"/>
        </w:numPr>
        <w:pStyle w:val="Compact"/>
      </w:pPr>
      <w:r>
        <w:t xml:space="preserve">Vercel:</w:t>
      </w:r>
      <w:r>
        <w:t xml:space="preserve"> </w:t>
      </w:r>
      <w:r>
        <w:rPr>
          <w:rStyle w:val="VerbatimChar"/>
        </w:rPr>
        <w:t xml:space="preserve">product-28/readerbull</w:t>
      </w:r>
      <w:r>
        <w:t xml:space="preserve"> </w:t>
      </w:r>
      <w:r>
        <w:t xml:space="preserve">project access</w:t>
      </w:r>
    </w:p>
    <w:p>
      <w:pPr>
        <w:numPr>
          <w:ilvl w:val="0"/>
          <w:numId w:val="1012"/>
        </w:numPr>
        <w:pStyle w:val="Compact"/>
      </w:pPr>
      <w:r>
        <w:t xml:space="preserve">Supabase:</w:t>
      </w:r>
      <w:r>
        <w:t xml:space="preserve"> </w:t>
      </w:r>
      <w:r>
        <w:t xml:space="preserve">“</w:t>
      </w:r>
      <w:r>
        <w:t xml:space="preserve">Readerbull</w:t>
      </w:r>
      <w:r>
        <w:t xml:space="preserve">”</w:t>
      </w:r>
      <w:r>
        <w:t xml:space="preserve"> </w:t>
      </w:r>
      <w:r>
        <w:t xml:space="preserve">project,</w:t>
      </w:r>
      <w:r>
        <w:t xml:space="preserve"> </w:t>
      </w:r>
      <w:r>
        <w:rPr>
          <w:rStyle w:val="VerbatimChar"/>
        </w:rPr>
        <w:t xml:space="preserve">tqkeqjisqqvxasyzrfax</w:t>
      </w:r>
    </w:p>
    <w:p>
      <w:pPr>
        <w:numPr>
          <w:ilvl w:val="0"/>
          <w:numId w:val="1012"/>
        </w:numPr>
        <w:pStyle w:val="Compact"/>
      </w:pPr>
      <w:r>
        <w:t xml:space="preserve">GitHub:</w:t>
      </w:r>
      <w:r>
        <w:t xml:space="preserve"> </w:t>
      </w:r>
      <w:r>
        <w:rPr>
          <w:rStyle w:val="VerbatimChar"/>
        </w:rPr>
        <w:t xml:space="preserve">johnhones/readerbull</w:t>
      </w:r>
      <w:r>
        <w:t xml:space="preserve"> </w:t>
      </w:r>
      <w:r>
        <w:t xml:space="preserve">repo access —</w:t>
      </w:r>
      <w:r>
        <w:t xml:space="preserve"> </w:t>
      </w:r>
      <w:r>
        <w:rPr>
          <w:bCs/>
          <w:b/>
        </w:rPr>
        <w:t xml:space="preserve">do not assume CLI git access; verify at session start (Section 3.2)</w:t>
      </w:r>
    </w:p>
    <w:p>
      <w:pPr>
        <w:numPr>
          <w:ilvl w:val="0"/>
          <w:numId w:val="1012"/>
        </w:numPr>
        <w:pStyle w:val="Compact"/>
      </w:pPr>
      <w:r>
        <w:t xml:space="preserve">Resend, Anthropic, SerpApi, DataForSEO: as before</w:t>
      </w:r>
    </w:p>
    <w:bookmarkEnd w:id="43"/>
    <w:bookmarkStart w:id="44" w:name="Xdb8a469738834941b784b065a297bb0b71ecea3"/>
    <w:p>
      <w:pPr>
        <w:pStyle w:val="Heading3"/>
      </w:pPr>
      <w:r>
        <w:t xml:space="preserve">9.2 Prior handover documents, and how to weigh them</w:t>
      </w:r>
    </w:p>
    <w:p>
      <w:pPr>
        <w:numPr>
          <w:ilvl w:val="0"/>
          <w:numId w:val="1013"/>
        </w:numPr>
        <w:pStyle w:val="Compact"/>
      </w:pPr>
      <w:r>
        <w:rPr>
          <w:rStyle w:val="VerbatimChar"/>
        </w:rPr>
        <w:t xml:space="preserve">ReaderBull_Master_Handover.md</w:t>
      </w:r>
      <w:r>
        <w:t xml:space="preserve"> </w:t>
      </w:r>
      <w:r>
        <w:t xml:space="preserve">(12 August): superseded by this document for anything this document explicitly addresses (Sections 3, 6, 7, 8). Everything it says about product, billing, infrastructure, and security (this document’s Sections 2, 4, 5) was carried forward unchanged and</w:t>
      </w:r>
      <w:r>
        <w:t xml:space="preserve"> </w:t>
      </w:r>
      <w:r>
        <w:rPr>
          <w:bCs/>
          <w:b/>
        </w:rPr>
        <w:t xml:space="preserve">not re-verified this session</w:t>
      </w:r>
      <w:r>
        <w:t xml:space="preserve"> </w:t>
      </w:r>
      <w:r>
        <w:t xml:space="preserve">— trust the live system over any written document, including this one, when they disagree.</w:t>
      </w:r>
    </w:p>
    <w:bookmarkEnd w:id="44"/>
    <w:bookmarkStart w:id="45" w:name="who-to-ask"/>
    <w:p>
      <w:pPr>
        <w:pStyle w:val="Heading3"/>
      </w:pPr>
      <w:r>
        <w:t xml:space="preserve">9.3 Who to ask</w:t>
      </w:r>
    </w:p>
    <w:p>
      <w:pPr>
        <w:pStyle w:val="FirstParagraph"/>
      </w:pPr>
      <w:r>
        <w:t xml:space="preserve">John Hones (product owner), coastlvibes@gmail.com, for all product decisions and anything requiring judgement this document flags as open.</w:t>
      </w:r>
    </w:p>
    <w:p>
      <w:r>
        <w:pict>
          <v:rect style="width:0;height:1.5pt" o:hralign="center" o:hrstd="t" o:hr="t"/>
        </w:pic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2026-08-18T22:51:27Z</dcterms:created>
  <dcterms:modified xsi:type="dcterms:W3CDTF">2026-08-18T22:51:27Z</dcterms:modified>
</cp:coreProperties>
</file>

<file path=docProps/custom.xml><?xml version="1.0" encoding="utf-8"?>
<Properties xmlns="http://schemas.openxmlformats.org/officeDocument/2006/custom-properties" xmlns:vt="http://schemas.openxmlformats.org/officeDocument/2006/docPropsVTypes"/>
</file>