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24"/>
        </w:rPr>
        <w:t>UNITED STATES DISTRICT COURT</w:t>
      </w:r>
    </w:p>
    <w:p>
      <w:pPr>
        <w:spacing w:after="20"/>
        <w:jc w:val="center"/>
      </w:pPr>
      <w:r>
        <w:rPr>
          <w:b/>
          <w:sz w:val="24"/>
        </w:rPr>
        <w:t>WESTERN DISTRICT OF TEXAS</w:t>
      </w:r>
    </w:p>
    <w:p>
      <w:pPr>
        <w:spacing w:after="160"/>
        <w:jc w:val="center"/>
      </w:pPr>
      <w:r>
        <w:rPr>
          <w:b/>
          <w:sz w:val="24"/>
        </w:rPr>
        <w:t>AUSTIN DIVISION</w:t>
      </w:r>
    </w:p>
    <w:tbl>
      <w:tblPr>
        <w:tblW w:type="auto" w:w="0"/>
        <w:jc w:val="center"/>
        <w:tblLayout w:type="fixed"/>
        <w:tblLook w:firstColumn="1" w:firstRow="1" w:lastColumn="0" w:lastRow="0" w:noHBand="0" w:noVBand="1" w:val="04A0"/>
      </w:tblPr>
      <w:tblGrid>
        <w:gridCol w:w="5040"/>
        <w:gridCol w:w="4464"/>
      </w:tblGrid>
      <w:tr>
        <w:trPr>
          <w:cantSplit/>
        </w:trPr>
        <w:tc>
          <w:tcPr>
            <w:tcW w:type="dxa" w:w="5040"/>
            <w:vAlign w:val="center"/>
            <w:tcBorders>
              <w:top w:val="nil"/>
              <w:left w:val="nil"/>
              <w:bottom w:val="nil"/>
              <w:right w:val="nil"/>
              <w:insideH w:val="nil"/>
              <w:insideV w:val="nil"/>
              <w:bottom w:val="single" w:sz="8" w:color="000000"/>
            </w:tcBorders>
          </w:tcPr>
          <w:p>
            <w:pPr>
              <w:spacing w:after="40"/>
            </w:pPr>
            <w:r/>
            <w:r>
              <w:rPr>
                <w:rFonts w:ascii="Times New Roman" w:hAnsi="Times New Roman"/>
                <w:b/>
                <w:sz w:val="22"/>
              </w:rPr>
              <w:t>CASTILLO MEDICAL TECHNOLOGIES, INC.,</w:t>
            </w:r>
            <w:r>
              <w:rPr>
                <w:rFonts w:ascii="Times New Roman" w:hAnsi="Times New Roman"/>
                <w:b w:val="0"/>
                <w:sz w:val="22"/>
              </w:rPr>
              <w:br/>
              <w:t>Plaintiff,</w:t>
            </w:r>
            <w:r>
              <w:rPr>
                <w:rFonts w:ascii="Times New Roman" w:hAnsi="Times New Roman"/>
                <w:b w:val="0"/>
                <w:sz w:val="22"/>
              </w:rPr>
              <w:br/>
              <w:t>v.</w:t>
            </w:r>
            <w:r>
              <w:rPr>
                <w:rFonts w:ascii="Times New Roman" w:hAnsi="Times New Roman"/>
                <w:b/>
                <w:sz w:val="22"/>
              </w:rPr>
              <w:br/>
              <w:t>RYAN OSHIRO and VERIDIAN HEALTH SYSTEMS, LLC,</w:t>
            </w:r>
            <w:r>
              <w:rPr>
                <w:rFonts w:ascii="Times New Roman" w:hAnsi="Times New Roman"/>
                <w:b w:val="0"/>
                <w:sz w:val="22"/>
              </w:rPr>
              <w:br/>
              <w:t>Defendants.</w:t>
            </w:r>
          </w:p>
        </w:tc>
        <w:tc>
          <w:tcPr>
            <w:tcW w:type="dxa" w:w="4464"/>
            <w:vAlign w:val="center"/>
            <w:tcBorders>
              <w:top w:val="nil"/>
              <w:left w:val="nil"/>
              <w:bottom w:val="nil"/>
              <w:right w:val="nil"/>
              <w:insideH w:val="nil"/>
              <w:insideV w:val="nil"/>
              <w:bottom w:val="single" w:sz="8" w:color="000000"/>
            </w:tcBorders>
          </w:tcPr>
          <w:p>
            <w:pPr>
              <w:spacing w:after="40"/>
            </w:pPr>
            <w:r/>
            <w:r>
              <w:rPr>
                <w:rFonts w:ascii="Times New Roman" w:hAnsi="Times New Roman"/>
                <w:b/>
                <w:sz w:val="22"/>
              </w:rPr>
              <w:t>Civil Action No.</w:t>
            </w:r>
            <w:r>
              <w:rPr>
                <w:rFonts w:ascii="Times New Roman" w:hAnsi="Times New Roman"/>
                <w:b/>
                <w:sz w:val="22"/>
              </w:rPr>
              <w:br/>
              <w:t>1:24-cv-03841-RLH</w:t>
            </w:r>
            <w:r>
              <w:rPr>
                <w:rFonts w:ascii="Times New Roman" w:hAnsi="Times New Roman"/>
                <w:b w:val="0"/>
                <w:sz w:val="22"/>
              </w:rPr>
              <w:br/>
              <w:t>Hon. Rebecca L. Hightower</w:t>
            </w:r>
          </w:p>
        </w:tc>
      </w:tr>
    </w:tbl>
    <w:p>
      <w:pPr>
        <w:spacing w:before="240" w:after="40"/>
        <w:jc w:val="center"/>
      </w:pPr>
      <w:r>
        <w:rPr>
          <w:b/>
          <w:sz w:val="26"/>
        </w:rPr>
        <w:t>PLAINTIFF CASTILLO MEDICAL TECHNOLOGIES, INC.’S</w:t>
      </w:r>
    </w:p>
    <w:p>
      <w:pPr>
        <w:spacing w:after="200"/>
        <w:jc w:val="center"/>
      </w:pPr>
      <w:r>
        <w:rPr>
          <w:b/>
          <w:sz w:val="26"/>
        </w:rPr>
        <w:t>FIRST SET OF INTERROGATORIES TO DEFENDANT VERIDIAN HEALTH SYSTEMS, LLC</w:t>
      </w:r>
    </w:p>
    <w:p>
      <w:pPr>
        <w:ind w:firstLine="432"/>
      </w:pPr>
      <w:r>
        <w:t>Pursuant to Rules 26 and 33 of the Federal Rules of Civil Procedure and Section II.B of the Court’s Scheduling Order entered September 4, 2024, Plaintiff Castillo Medical Technologies, Inc. (“CMT”) propounds the following Interrogatories to Defendant Veridian Health Systems, LLC (“Veridian”). Veridian shall serve separate, full, written answers under oath within the time prescribed by Rule 33(b)(2). This set contains twenty-five (25) interrogatories, inclusive of discrete subparts.</w:t>
      </w:r>
    </w:p>
    <w:p>
      <w:pPr>
        <w:pStyle w:val="Heading1"/>
      </w:pPr>
      <w:r>
        <w:t>DEFINITIONS</w:t>
      </w:r>
    </w:p>
    <w:p>
      <w:pPr>
        <w:ind w:left="360" w:hanging="360"/>
      </w:pPr>
      <w:r>
        <w:rPr>
          <w:b/>
        </w:rPr>
        <w:t xml:space="preserve">1. </w:t>
      </w:r>
      <w:r>
        <w:t>“Veridian” means Defendant Veridian Health Systems, LLC, including its officers, employees, agents, and representatives acting or purporting to act on its behalf. It does not include Defendant Ryan Oshiro except to the extent he acted for Veridian.</w:t>
      </w:r>
    </w:p>
    <w:p>
      <w:pPr>
        <w:ind w:left="360" w:hanging="360"/>
      </w:pPr>
      <w:r>
        <w:rPr>
          <w:b/>
        </w:rPr>
        <w:t xml:space="preserve">2. </w:t>
      </w:r>
      <w:r>
        <w:t>“Oshiro” means Defendant Ryan Oshiro.</w:t>
      </w:r>
    </w:p>
    <w:p>
      <w:pPr>
        <w:ind w:left="360" w:hanging="360"/>
      </w:pPr>
      <w:r>
        <w:rPr>
          <w:b/>
        </w:rPr>
        <w:t xml:space="preserve">3. </w:t>
      </w:r>
      <w:r>
        <w:t>“CMT Trade Secrets” means the three categories of technology identified in the First Amended Complaint: the NeuralPath Algorithm, the PrecisionDrive System, and the PathPlanner Module, including the specific implementation information alleged to be confidential, such as associated source code, design specifications, training data, model weights, and technical methods.</w:t>
      </w:r>
    </w:p>
    <w:p>
      <w:pPr>
        <w:ind w:left="360" w:hanging="360"/>
      </w:pPr>
      <w:r>
        <w:rPr>
          <w:b/>
        </w:rPr>
        <w:t xml:space="preserve">4. </w:t>
      </w:r>
      <w:r>
        <w:t>“CMT Materials” means the files, datasets, source code, CAD files, technical documentation, and R&amp;D roadmap or competitive-intelligence materials alleged to have been downloaded from CMT’s VaultDrive repository as described in the First Amended Complaint and the Ashcroft forensic report, to the extent they contain or reflect the CMT Trade Secrets or NeuroGuide 4.0, and any copies, extracts, reproductions, or derivatives of those materials.</w:t>
      </w:r>
    </w:p>
    <w:p>
      <w:pPr>
        <w:ind w:left="360" w:hanging="360"/>
      </w:pPr>
      <w:r>
        <w:rPr>
          <w:b/>
        </w:rPr>
        <w:t xml:space="preserve">5. </w:t>
      </w:r>
      <w:r>
        <w:t>“SynapticEdge” means Veridian’s surgical robotics platform announced on June 11, 2024, including its software, hardware, features, and development work.</w:t>
      </w:r>
    </w:p>
    <w:p>
      <w:pPr>
        <w:ind w:left="360" w:hanging="360"/>
      </w:pPr>
      <w:r>
        <w:rPr>
          <w:b/>
        </w:rPr>
        <w:t xml:space="preserve">6. </w:t>
      </w:r>
      <w:r>
        <w:t>“Identify” a person means state the person’s full name, title or position, and role in the matter asked about. To identify a communication, state its date, participants, medium, and subject. To identify a record or system, state its type or name, approximate date range, custodian, and present location or repository, if known.</w:t>
      </w:r>
    </w:p>
    <w:p>
      <w:pPr>
        <w:pStyle w:val="Heading1"/>
      </w:pPr>
      <w:r>
        <w:t>INSTRUCTIONS</w:t>
      </w:r>
    </w:p>
    <w:p>
      <w:pPr>
        <w:ind w:left="360" w:hanging="360"/>
      </w:pPr>
      <w:r>
        <w:rPr>
          <w:b/>
        </w:rPr>
        <w:t xml:space="preserve">A. </w:t>
      </w:r>
      <w:r>
        <w:t>Each Interrogatory shall be answered separately and fully in writing under oath, based on information reasonably available to Veridian, including information held by its present or former officers, employees, agents, and representatives within Veridian’s possession, custody, or control, consistent with Rule 33.</w:t>
      </w:r>
    </w:p>
    <w:p>
      <w:pPr>
        <w:ind w:left="360" w:hanging="360"/>
      </w:pPr>
      <w:r>
        <w:rPr>
          <w:b/>
        </w:rPr>
        <w:t xml:space="preserve">B. </w:t>
      </w:r>
      <w:r>
        <w:t>Unless an Interrogatory specifies a different period, the requested information extends through the date Veridian serves its answers. Any expressly stated date range controls for that Interrogatory.</w:t>
      </w:r>
    </w:p>
    <w:p>
      <w:pPr>
        <w:ind w:left="360" w:hanging="360"/>
      </w:pPr>
      <w:r>
        <w:rPr>
          <w:b/>
        </w:rPr>
        <w:t xml:space="preserve">C. </w:t>
      </w:r>
      <w:r>
        <w:t>If Veridian objects to any Interrogatory or any portion of one, state the specific grounds for the objection and answer the unobjectionable portion. A general or blanket objection is insufficient.</w:t>
      </w:r>
    </w:p>
    <w:p>
      <w:pPr>
        <w:ind w:left="360" w:hanging="360"/>
      </w:pPr>
      <w:r>
        <w:rPr>
          <w:b/>
        </w:rPr>
        <w:t xml:space="preserve">D. </w:t>
      </w:r>
      <w:r>
        <w:t>If Veridian cannot answer an Interrogatory fully, answer to the extent possible, explain what information is unavailable, and describe the reasonable inquiry made to obtain it.</w:t>
      </w:r>
    </w:p>
    <w:p>
      <w:pPr>
        <w:ind w:left="360" w:hanging="360"/>
      </w:pPr>
      <w:r>
        <w:rPr>
          <w:b/>
        </w:rPr>
        <w:t xml:space="preserve">E. </w:t>
      </w:r>
      <w:r>
        <w:t>Information shall not be withheld solely because it is confidential or proprietary. Any responsive information may be designated and handled under the protective order in this action. No privileged communication or attorney work product is requested; if responsive information is withheld on that basis, state the nature of the information and the protection asserted without disclosing protected content.</w:t>
      </w:r>
    </w:p>
    <w:p>
      <w:pPr>
        <w:pStyle w:val="Heading1"/>
      </w:pPr>
      <w:r>
        <w:t>INTERROGATORIES</w:t>
      </w:r>
    </w:p>
    <w:p>
      <w:pPr>
        <w:keepLines/>
        <w:spacing w:before="100" w:after="140"/>
        <w:ind w:left="691" w:hanging="691"/>
      </w:pPr>
      <w:r>
        <w:rPr>
          <w:b/>
        </w:rPr>
        <w:t xml:space="preserve">INTERROGATORY NO. 1: </w:t>
      </w:r>
      <w:r>
        <w:t>Identify each person who participated in, recommended, approved, or had primary responsibility for Veridian’s decision to contact, recruit, interview, make an employment offer to, or hire Oshiro.</w:t>
      </w:r>
    </w:p>
    <w:p>
      <w:pPr>
        <w:keepLines/>
        <w:spacing w:before="100" w:after="140"/>
        <w:ind w:left="691" w:hanging="691"/>
      </w:pPr>
      <w:r>
        <w:rPr>
          <w:b/>
        </w:rPr>
        <w:t xml:space="preserve">INTERROGATORY NO. 2: </w:t>
      </w:r>
      <w:r>
        <w:t>Describe the initial contact made by Marcus Trent to Oshiro on or about December 3, 2023, concerning possible employment with Veridian.</w:t>
      </w:r>
    </w:p>
    <w:p>
      <w:pPr>
        <w:keepLines/>
        <w:spacing w:before="100" w:after="140"/>
        <w:ind w:left="691" w:hanging="691"/>
      </w:pPr>
      <w:r>
        <w:rPr>
          <w:b/>
        </w:rPr>
        <w:t xml:space="preserve">INTERROGATORY NO. 3: </w:t>
      </w:r>
      <w:r>
        <w:t>Describe communications between Veridian and Oshiro after that initial contact and before Oshiro began working for Veridian that concerned potential employment with Veridian.</w:t>
      </w:r>
    </w:p>
    <w:p>
      <w:pPr>
        <w:keepLines/>
        <w:spacing w:before="100" w:after="140"/>
        <w:ind w:left="691" w:hanging="691"/>
      </w:pPr>
      <w:r>
        <w:rPr>
          <w:b/>
        </w:rPr>
        <w:t xml:space="preserve">INTERROGATORY NO. 4: </w:t>
      </w:r>
      <w:r>
        <w:t>State the material terms of Veridian’s employment offer to Oshiro, including the date the offer was made and the compensation and equity components offered.</w:t>
      </w:r>
    </w:p>
    <w:p>
      <w:pPr>
        <w:keepLines/>
        <w:spacing w:before="100" w:after="140"/>
        <w:ind w:left="691" w:hanging="691"/>
      </w:pPr>
      <w:r>
        <w:rPr>
          <w:b/>
        </w:rPr>
        <w:t xml:space="preserve">INTERROGATORY NO. 5: </w:t>
      </w:r>
      <w:r>
        <w:t>Describe what Veridian knew before Oshiro began working for Veridian about Oshiro’s position at CMT and his access to the CMT Trade Secrets.</w:t>
      </w:r>
    </w:p>
    <w:p>
      <w:pPr>
        <w:keepLines/>
        <w:spacing w:before="100" w:after="140"/>
        <w:ind w:left="691" w:hanging="691"/>
      </w:pPr>
      <w:r>
        <w:rPr>
          <w:b/>
        </w:rPr>
        <w:t xml:space="preserve">INTERROGATORY NO. 6: </w:t>
      </w:r>
      <w:r>
        <w:t>Describe Veridian’s knowledge, before Oshiro began working for Veridian, of the March 5, 2018 confidentiality, nondisclosure, and invention-assignment agreement between Oshiro and CMT, including how Veridian learned of the agreement and which provisions were communicated or reviewed.</w:t>
      </w:r>
    </w:p>
    <w:p>
      <w:pPr>
        <w:keepLines/>
        <w:spacing w:before="100" w:after="140"/>
        <w:ind w:left="691" w:hanging="691"/>
      </w:pPr>
      <w:r>
        <w:rPr>
          <w:b/>
        </w:rPr>
        <w:t xml:space="preserve">INTERROGATORY NO. 7: </w:t>
      </w:r>
      <w:r>
        <w:t>Describe the steps Veridian took before or during Oshiro’s onboarding to determine whether he possessed or might use CMT Materials, and the results of those steps.</w:t>
      </w:r>
    </w:p>
    <w:p>
      <w:pPr>
        <w:keepLines/>
        <w:spacing w:before="100" w:after="140"/>
        <w:ind w:left="691" w:hanging="691"/>
      </w:pPr>
      <w:r>
        <w:rPr>
          <w:b/>
        </w:rPr>
        <w:t xml:space="preserve">INTERROGATORY NO. 8: </w:t>
      </w:r>
      <w:r>
        <w:t>State whether Oshiro or any other person provided or made available any CMT Materials to Veridian and, for each occasion, identify the materials, date, source, recipient, and method of transfer or access.</w:t>
      </w:r>
    </w:p>
    <w:p>
      <w:pPr>
        <w:keepLines/>
        <w:spacing w:before="100" w:after="140"/>
        <w:ind w:left="691" w:hanging="691"/>
      </w:pPr>
      <w:r>
        <w:rPr>
          <w:b/>
        </w:rPr>
        <w:t xml:space="preserve">INTERROGATORY NO. 9: </w:t>
      </w:r>
      <w:r>
        <w:t>Describe the custody and disposition, to the extent known to Veridian, of the 2TB Corsair USB drive bearing serial number CX-8827491 after Oshiro began working for Veridian, including its last known custodian and location.</w:t>
      </w:r>
    </w:p>
    <w:p>
      <w:pPr>
        <w:keepLines/>
        <w:spacing w:before="100" w:after="140"/>
        <w:ind w:left="691" w:hanging="691"/>
      </w:pPr>
      <w:r>
        <w:rPr>
          <w:b/>
        </w:rPr>
        <w:t xml:space="preserve">INTERROGATORY NO. 10: </w:t>
      </w:r>
      <w:r>
        <w:t>Identify all CMT Materials that are presently within Veridian’s possession, custody, or control, and identify the custodian and current location of each.</w:t>
      </w:r>
    </w:p>
    <w:p>
      <w:pPr>
        <w:keepLines/>
        <w:spacing w:before="100" w:after="140"/>
        <w:ind w:left="691" w:hanging="691"/>
      </w:pPr>
      <w:r>
        <w:rPr>
          <w:b/>
        </w:rPr>
        <w:t xml:space="preserve">INTERROGATORY NO. 11: </w:t>
      </w:r>
      <w:r>
        <w:t>Describe any review, use, copying, adaptation, or reliance by Veridian on CMT Materials or the CMT Trade Secrets in connection with SynapticEdge.</w:t>
      </w:r>
    </w:p>
    <w:p>
      <w:pPr>
        <w:keepLines/>
        <w:spacing w:before="100" w:after="140"/>
        <w:ind w:left="691" w:hanging="691"/>
      </w:pPr>
      <w:r>
        <w:rPr>
          <w:b/>
        </w:rPr>
        <w:t xml:space="preserve">INTERROGATORY NO. 12: </w:t>
      </w:r>
      <w:r>
        <w:t>Describe the steps Veridian has taken, after becoming aware of CMT’s allegations, to identify, segregate, return, destroy, delete, or otherwise prevent use or disclosure of CMT Materials.</w:t>
      </w:r>
    </w:p>
    <w:p>
      <w:pPr>
        <w:keepLines/>
        <w:spacing w:before="100" w:after="140"/>
        <w:ind w:left="691" w:hanging="691"/>
      </w:pPr>
      <w:r>
        <w:rPr>
          <w:b/>
        </w:rPr>
        <w:t xml:space="preserve">INTERROGATORY NO. 13: </w:t>
      </w:r>
      <w:r>
        <w:t>State the date on which Veridian first began development of SynapticEdge and identify the contemporaneous record, if any, on which Veridian relies for that date.</w:t>
      </w:r>
    </w:p>
    <w:p>
      <w:pPr>
        <w:keepLines/>
        <w:spacing w:before="100" w:after="140"/>
        <w:ind w:left="691" w:hanging="691"/>
      </w:pPr>
      <w:r>
        <w:rPr>
          <w:b/>
        </w:rPr>
        <w:t xml:space="preserve">INTERROGATORY NO. 14: </w:t>
      </w:r>
      <w:r>
        <w:t>Describe the SynapticEdge development milestones completed before March 18, 2024.</w:t>
      </w:r>
    </w:p>
    <w:p>
      <w:pPr>
        <w:keepLines/>
        <w:spacing w:before="100" w:after="140"/>
        <w:ind w:left="691" w:hanging="691"/>
      </w:pPr>
      <w:r>
        <w:rPr>
          <w:b/>
        </w:rPr>
        <w:t xml:space="preserve">INTERROGATORY NO. 15: </w:t>
      </w:r>
      <w:r>
        <w:t>State the facts supporting any contention by Veridian that SynapticEdge was developed independently of the CMT Trade Secrets.</w:t>
      </w:r>
    </w:p>
    <w:p>
      <w:pPr>
        <w:keepLines/>
        <w:spacing w:before="100" w:after="140"/>
        <w:ind w:left="691" w:hanging="691"/>
      </w:pPr>
      <w:r>
        <w:rPr>
          <w:b/>
        </w:rPr>
        <w:t xml:space="preserve">INTERROGATORY NO. 16: </w:t>
      </w:r>
      <w:r>
        <w:t>Identify each person who performed or supervised technical work on SynapticEdge before March 18, 2024, and state each person’s role in that work.</w:t>
      </w:r>
    </w:p>
    <w:p>
      <w:pPr>
        <w:keepLines/>
        <w:spacing w:before="100" w:after="140"/>
        <w:ind w:left="691" w:hanging="691"/>
      </w:pPr>
      <w:r>
        <w:rPr>
          <w:b/>
        </w:rPr>
        <w:t xml:space="preserve">INTERROGATORY NO. 17: </w:t>
      </w:r>
      <w:r>
        <w:t>Identify each person who performed or supervised technical work on SynapticEdge from March 18 through June 11, 2024, and state each person’s role in that work.</w:t>
      </w:r>
    </w:p>
    <w:p>
      <w:pPr>
        <w:keepLines/>
        <w:spacing w:before="100" w:after="140"/>
        <w:ind w:left="691" w:hanging="691"/>
      </w:pPr>
      <w:r>
        <w:rPr>
          <w:b/>
        </w:rPr>
        <w:t xml:space="preserve">INTERROGATORY NO. 18: </w:t>
      </w:r>
      <w:r>
        <w:t>Describe how SynapticEdge’s real-time neural mapping feature was designed and developed, including the origin of its latency specification and the persons and sources involved in developing its algorithm, architecture, and code.</w:t>
      </w:r>
    </w:p>
    <w:p>
      <w:pPr>
        <w:keepLines/>
        <w:spacing w:before="100" w:after="140"/>
        <w:ind w:left="691" w:hanging="691"/>
      </w:pPr>
      <w:r>
        <w:rPr>
          <w:b/>
        </w:rPr>
        <w:t xml:space="preserve">INTERROGATORY NO. 19: </w:t>
      </w:r>
      <w:r>
        <w:t>Describe how SynapticEdge’s robotic-arm micro-actuation system was designed and developed, including the origin of its harmonic-drive configuration and any drift-correction feature.</w:t>
      </w:r>
    </w:p>
    <w:p>
      <w:pPr>
        <w:keepLines/>
        <w:spacing w:before="100" w:after="140"/>
        <w:ind w:left="691" w:hanging="691"/>
      </w:pPr>
      <w:r>
        <w:rPr>
          <w:b/>
        </w:rPr>
        <w:t xml:space="preserve">INTERROGATORY NO. 20: </w:t>
      </w:r>
      <w:r>
        <w:t>Describe how SynapticEdge’s AI-powered surgical pathway planning feature was designed and developed, including the sources of its training data, model weights, and model architecture.</w:t>
      </w:r>
    </w:p>
    <w:p>
      <w:pPr>
        <w:keepLines/>
        <w:spacing w:before="100" w:after="140"/>
        <w:ind w:left="691" w:hanging="691"/>
      </w:pPr>
      <w:r>
        <w:rPr>
          <w:b/>
        </w:rPr>
        <w:t xml:space="preserve">INTERROGATORY NO. 21: </w:t>
      </w:r>
      <w:r>
        <w:t>Describe the source and development of SynapticEdge’s surgeon calibration workflow, including the persons responsible for its design.</w:t>
      </w:r>
    </w:p>
    <w:p>
      <w:pPr>
        <w:keepLines/>
        <w:spacing w:before="100" w:after="140"/>
        <w:ind w:left="691" w:hanging="691"/>
      </w:pPr>
      <w:r>
        <w:rPr>
          <w:b/>
        </w:rPr>
        <w:t xml:space="preserve">INTERROGATORY NO. 22: </w:t>
      </w:r>
      <w:r>
        <w:t>Identify each hospital that Veridian knew, from June 11, 2024 through the date of the answers, was in active negotiations with CMT or had a letter of intent to license NeuroGuide 4.0, and identify each communication between Veridian and any such hospital during that period concerning NeuroGuide 4.0, SynapticEdge, or CMT’s technology.</w:t>
      </w:r>
    </w:p>
    <w:p>
      <w:pPr>
        <w:keepLines/>
        <w:spacing w:before="100" w:after="140"/>
        <w:ind w:left="691" w:hanging="691"/>
      </w:pPr>
      <w:r>
        <w:rPr>
          <w:b/>
        </w:rPr>
        <w:t xml:space="preserve">INTERROGATORY NO. 23: </w:t>
      </w:r>
      <w:r>
        <w:t>Describe Veridian’s recruitment and hiring of Dr. Kenji Furukawa, including the first contact, the persons involved, any role played by Oshiro, and the offer and start dates.</w:t>
      </w:r>
    </w:p>
    <w:p>
      <w:pPr>
        <w:keepLines/>
        <w:spacing w:before="100" w:after="140"/>
        <w:ind w:left="691" w:hanging="691"/>
      </w:pPr>
      <w:r>
        <w:rPr>
          <w:b/>
        </w:rPr>
        <w:t xml:space="preserve">INTERROGATORY NO. 24: </w:t>
      </w:r>
      <w:r>
        <w:t>Describe Veridian’s recruitment and hiring of Samantha Briggs, including the first contact, the persons involved, any role played by Oshiro, and the offer and start dates.</w:t>
      </w:r>
    </w:p>
    <w:p>
      <w:pPr>
        <w:keepLines/>
        <w:spacing w:before="100" w:after="140"/>
        <w:ind w:left="691" w:hanging="691"/>
      </w:pPr>
      <w:r>
        <w:rPr>
          <w:b/>
        </w:rPr>
        <w:t xml:space="preserve">INTERROGATORY NO. 25: </w:t>
      </w:r>
      <w:r>
        <w:t>Describe Veridian’s recruitment and hiring of David Moreno, including the first contact, the persons involved, any role played by Oshiro, and the offer and start dates.</w:t>
      </w:r>
    </w:p>
    <w:p>
      <w:r>
        <w:br w:type="page"/>
      </w:r>
    </w:p>
    <w:p>
      <w:pPr>
        <w:spacing w:before="280" w:after="100"/>
      </w:pPr>
      <w:r>
        <w:rPr>
          <w:b/>
        </w:rPr>
        <w:t>Respectfully submitted,</w:t>
      </w:r>
    </w:p>
    <w:p>
      <w:pPr>
        <w:spacing w:after="40"/>
      </w:pPr>
      <w:r>
        <w:rPr>
          <w:b/>
        </w:rPr>
        <w:t>HARGROVE, PELL &amp; SUTTON LLP</w:t>
      </w:r>
    </w:p>
    <w:p>
      <w:pPr>
        <w:spacing w:after="0"/>
      </w:pPr>
      <w:r>
        <w:t>2900 Elm Street, 40th Floor</w:t>
      </w:r>
    </w:p>
    <w:p>
      <w:pPr>
        <w:spacing w:after="0"/>
      </w:pPr>
      <w:r>
        <w:t>Dallas, Texas 75201</w:t>
      </w:r>
    </w:p>
    <w:p>
      <w:pPr>
        <w:spacing w:after="0"/>
      </w:pPr>
      <w:r>
        <w:t>Telephone: (214) 555-8200</w:t>
      </w:r>
    </w:p>
    <w:p>
      <w:pPr>
        <w:spacing w:after="0"/>
      </w:pPr>
      <w:r>
        <w:t>Facsimile: (214) 555-8201</w:t>
      </w:r>
    </w:p>
    <w:p>
      <w:pPr>
        <w:spacing w:after="0"/>
      </w:pPr>
      <w:r>
        <w:t>Email: mhargrove@harpellsutton.com</w:t>
      </w:r>
    </w:p>
    <w:p>
      <w:pPr>
        <w:spacing w:after="0"/>
      </w:pPr>
      <w:r>
        <w:t>Email: knakamura@harpellsutton.com</w:t>
      </w:r>
    </w:p>
    <w:p>
      <w:pPr>
        <w:spacing w:after="0"/>
      </w:pPr>
      <w:r/>
    </w:p>
    <w:p>
      <w:pPr>
        <w:spacing w:after="0"/>
      </w:pPr>
      <w:r>
        <w:t>By: /s/ Margaret “Meg” Hargrove</w:t>
      </w:r>
    </w:p>
    <w:p>
      <w:pPr>
        <w:spacing w:after="0"/>
      </w:pPr>
      <w:r>
        <w:t xml:space="preserve">    Margaret “Meg” Hargrove</w:t>
      </w:r>
    </w:p>
    <w:p>
      <w:pPr>
        <w:spacing w:after="0"/>
      </w:pPr>
      <w:r>
        <w:t xml:space="preserve">    State Bar No. 24058319</w:t>
      </w:r>
    </w:p>
    <w:p>
      <w:pPr>
        <w:spacing w:after="0"/>
      </w:pPr>
      <w:r>
        <w:t xml:space="preserve">    Kevin Nakamura</w:t>
      </w:r>
    </w:p>
    <w:p>
      <w:pPr>
        <w:spacing w:after="0"/>
      </w:pPr>
      <w:r>
        <w:t xml:space="preserve">    State Bar No. 24091742</w:t>
      </w:r>
    </w:p>
    <w:p>
      <w:pPr>
        <w:spacing w:after="0"/>
      </w:pPr>
      <w:r/>
    </w:p>
    <w:p>
      <w:pPr>
        <w:spacing w:after="0"/>
      </w:pPr>
      <w:r>
        <w:t>Attorneys for Plaintiff Castillo Medical Technologies, Inc.</w:t>
      </w:r>
    </w:p>
    <w:p>
      <w:pPr>
        <w:pStyle w:val="Heading1"/>
      </w:pPr>
      <w:r>
        <w:t>CERTIFICATE OF SERVICE</w:t>
      </w:r>
    </w:p>
    <w:p>
      <w:pPr>
        <w:ind w:firstLine="432"/>
      </w:pPr>
      <w:r>
        <w:t>I certify that on ______________________________, a true and correct copy of the foregoing Plaintiff Castillo Medical Technologies, Inc.’s First Set of Interrogatories to Defendant Veridian Health Systems, LLC was served on counsel for Veridian by a method authorized by the Federal Rules of Civil Procedure and any applicable agreement:</w:t>
      </w:r>
    </w:p>
    <w:p>
      <w:pPr>
        <w:spacing w:before="100" w:after="0"/>
        <w:ind w:left="576"/>
      </w:pPr>
      <w:r>
        <w:rPr>
          <w:b/>
        </w:rPr>
        <w:t>Stephen Osei</w:t>
      </w:r>
    </w:p>
    <w:p>
      <w:pPr>
        <w:spacing w:after="0"/>
        <w:ind w:left="576"/>
      </w:pPr>
      <w:r>
        <w:t>Drummond &amp; Wakefield LLP</w:t>
      </w:r>
    </w:p>
    <w:p>
      <w:pPr>
        <w:spacing w:after="0"/>
        <w:ind w:left="576"/>
      </w:pPr>
      <w:r>
        <w:t>1150 K Street NW, Suite 1200</w:t>
      </w:r>
    </w:p>
    <w:p>
      <w:pPr>
        <w:spacing w:after="0"/>
        <w:ind w:left="576"/>
      </w:pPr>
      <w:r>
        <w:t>Washington, DC 20005</w:t>
      </w:r>
    </w:p>
    <w:p>
      <w:pPr>
        <w:spacing w:after="0"/>
        <w:ind w:left="576"/>
      </w:pPr>
      <w:r>
        <w:t>Counsel for Defendant Veridian Health Systems, LLC</w:t>
      </w:r>
    </w:p>
    <w:p>
      <w:pPr>
        <w:spacing w:before="300"/>
      </w:pPr>
      <w:r>
        <w:t>________________________________________</w:t>
      </w:r>
    </w:p>
    <w:p>
      <w:pPr>
        <w:spacing w:after="0"/>
      </w:pPr>
      <w:r>
        <w:t>Margaret “Meg” Hargrove</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Plaintiff’s First Set of Interrogatories to Veridian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A6A6A6"/>
      </w:pBdr>
    </w:pPr>
    <w:r>
      <w:rPr>
        <w:rFonts w:ascii="Times New Roman" w:hAnsi="Times New Roman"/>
        <w:i/>
        <w:sz w:val="16"/>
      </w:rPr>
      <w:t>CASTILLO MEDICAL TECHNOLOGIES, INC. v. OSHIRO, et al.  |  No. 1:24-cv-03841-RLH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Plaintiff Castillo Medical Technologies, Inc.’s First Set of Interrogatories to Defendant Veridian Health Systems, LLC</dc:title>
  <dc:subject>Civil Action No. 1:24-cv-03841-RLH</dc:subject>
  <dc:creator>Hargrove, Pell &amp; Sutton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