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rPr>
        <w:t>IN THE UNITED STATES DISTRICT COURT</w:t>
      </w:r>
    </w:p>
    <w:p>
      <w:pPr>
        <w:spacing w:line="240" w:lineRule="auto"/>
        <w:jc w:val="center"/>
      </w:pPr>
      <w:r>
        <w:rPr>
          <w:b/>
        </w:rPr>
        <w:t>FOR THE WESTERN DISTRICT OF TEXAS</w:t>
      </w:r>
    </w:p>
    <w:p>
      <w:pPr>
        <w:spacing w:line="240" w:lineRule="auto"/>
        <w:jc w:val="center"/>
      </w:pPr>
      <w:r>
        <w:rPr>
          <w:b/>
        </w:rPr>
        <w:t>AUSTIN DIVISION</w:t>
      </w:r>
    </w:p>
    <w:p>
      <w:pPr>
        <w:spacing w:line="240" w:lineRule="auto"/>
      </w:pPr>
    </w:p>
    <w:tbl>
      <w:tblPr>
        <w:tblW w:type="auto" w:w="0"/>
        <w:jc w:val="center"/>
        <w:tblLayout w:type="fixed"/>
        <w:tblLook w:firstColumn="1" w:firstRow="1" w:lastColumn="0" w:lastRow="0" w:noHBand="0" w:noVBand="1" w:val="04A0"/>
      </w:tblPr>
      <w:tblGrid>
        <w:gridCol w:w="4464"/>
        <w:gridCol w:w="432"/>
        <w:gridCol w:w="4464"/>
      </w:tblGrid>
      <w:tr>
        <w:tc>
          <w:tcPr>
            <w:tcW w:type="dxa" w:w="4464"/>
          </w:tcPr>
          <w:p>
            <w:pPr>
              <w:spacing w:line="240" w:lineRule="auto"/>
            </w:pPr>
            <w:r/>
            <w:r>
              <w:rPr>
                <w:b/>
              </w:rPr>
              <w:t>ARCADIA HEALTH SYSTEMS, LLC,</w:t>
            </w:r>
          </w:p>
          <w:p>
            <w:pPr>
              <w:spacing w:line="240" w:lineRule="auto"/>
            </w:pPr>
          </w:p>
          <w:p>
            <w:pPr>
              <w:spacing w:line="240" w:lineRule="auto"/>
            </w:pPr>
            <w:r>
              <w:t xml:space="preserve">          Plaintiff,</w:t>
            </w:r>
          </w:p>
          <w:p>
            <w:pPr>
              <w:spacing w:line="240" w:lineRule="auto"/>
            </w:pPr>
          </w:p>
          <w:p>
            <w:pPr>
              <w:spacing w:line="240" w:lineRule="auto"/>
            </w:pPr>
            <w:r>
              <w:t>v.</w:t>
            </w:r>
          </w:p>
          <w:p>
            <w:pPr>
              <w:spacing w:line="240" w:lineRule="auto"/>
            </w:pPr>
          </w:p>
          <w:p>
            <w:pPr>
              <w:spacing w:line="240" w:lineRule="auto"/>
            </w:pPr>
            <w:r>
              <w:rPr>
                <w:b/>
              </w:rPr>
              <w:t>MERIDIAN CLOUD SOLUTIONS, INC.,</w:t>
            </w:r>
          </w:p>
          <w:p>
            <w:pPr>
              <w:spacing w:line="240" w:lineRule="auto"/>
            </w:pPr>
          </w:p>
          <w:p>
            <w:pPr>
              <w:spacing w:line="240" w:lineRule="auto"/>
            </w:pPr>
            <w:r>
              <w:t xml:space="preserve">          Defendant.</w:t>
            </w:r>
          </w:p>
        </w:tc>
        <w:tc>
          <w:tcPr>
            <w:tcW w:type="dxa" w:w="432"/>
          </w:tcPr>
          <w:p>
            <w:pPr>
              <w:spacing w:line="240" w:lineRule="auto"/>
            </w:pPr>
            <w: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p>
            <w:pPr>
              <w:spacing w:line="240" w:lineRule="auto"/>
            </w:pPr>
            <w:r>
              <w:t>§</w:t>
            </w:r>
          </w:p>
        </w:tc>
        <w:tc>
          <w:tcPr>
            <w:tcW w:type="dxa" w:w="4464"/>
          </w:tcPr>
          <w:p>
            <w:pPr>
              <w:spacing w:line="240" w:lineRule="auto"/>
            </w:pPr>
          </w:p>
          <w:p>
            <w:pPr>
              <w:spacing w:line="240" w:lineRule="auto"/>
            </w:pPr>
          </w:p>
          <w:p>
            <w:pPr>
              <w:spacing w:line="240" w:lineRule="auto"/>
            </w:pPr>
            <w:r>
              <w:rPr>
                <w:b/>
              </w:rPr>
              <w:t>Civil Action No. 1:23-cv-00847-CMA</w:t>
            </w:r>
          </w:p>
          <w:p>
            <w:pPr>
              <w:spacing w:line="240" w:lineRule="auto"/>
            </w:pPr>
          </w:p>
        </w:tc>
      </w:tr>
    </w:tbl>
    <w:p>
      <w:pPr>
        <w:spacing w:line="240" w:lineRule="auto"/>
      </w:pPr>
    </w:p>
    <w:p>
      <w:pPr>
        <w:spacing w:line="240" w:lineRule="auto"/>
        <w:jc w:val="center"/>
      </w:pPr>
      <w:r>
        <w:rPr>
          <w:b/>
        </w:rPr>
        <w:t>ORDER ON DEFENDANT MERIDIAN CLOUD SOLUTIONS, INC.’S</w:t>
      </w:r>
    </w:p>
    <w:p>
      <w:pPr>
        <w:spacing w:line="240" w:lineRule="auto"/>
        <w:jc w:val="center"/>
      </w:pPr>
      <w:r>
        <w:rPr>
          <w:b/>
        </w:rPr>
        <w:t>MOTION TO DISMISS THE FIRST AMENDED COMPLAINT</w:t>
      </w:r>
    </w:p>
    <w:p>
      <w:pPr>
        <w:spacing w:line="240" w:lineRule="auto"/>
        <w:jc w:val="center"/>
      </w:pPr>
      <w:r>
        <w:rPr>
          <w:b/>
        </w:rPr>
        <w:t>[DKT. ___]</w:t>
      </w:r>
    </w:p>
    <w:p>
      <w:pPr>
        <w:spacing w:line="240" w:lineRule="auto"/>
      </w:pPr>
    </w:p>
    <w:p>
      <w:pPr>
        <w:ind w:firstLine="720"/>
        <w:jc w:val="both"/>
      </w:pPr>
      <w:r>
        <w:t xml:space="preserve">Before the Court is Defendant Meridian Cloud Solutions, Inc.’s Motion to Dismiss the First Amended Complaint Pursuant to Federal Rule of Civil Procedure 12(b)(6) (or, Alternatively, for Judgment on the Pleadings Under Rule 12(c)) (Dkt. ___) (the “Motion”). Having considered the Motion, the response, the reply, the pleadings, and the applicable law, the Court ORDERS that the Motion is </w:t>
      </w:r>
      <w:r>
        <w:rPr>
          <w:b/>
        </w:rPr>
        <w:t>GRANTED</w:t>
      </w:r>
      <w:r>
        <w:t xml:space="preserve"> as follows:</w:t>
      </w:r>
    </w:p>
    <w:p>
      <w:pPr>
        <w:ind w:firstLine="720"/>
        <w:jc w:val="both"/>
      </w:pPr>
      <w:r>
        <w:t xml:space="preserve">1.  Count II (Fraud) of the First Amended Complaint (Dkt. 12) is </w:t>
      </w:r>
      <w:r>
        <w:rPr>
          <w:b/>
        </w:rPr>
        <w:t>DISMISSED WITH PREJUDICE</w:t>
      </w:r>
      <w:r>
        <w:t>.</w:t>
      </w:r>
    </w:p>
    <w:p>
      <w:pPr>
        <w:ind w:firstLine="720"/>
        <w:jc w:val="both"/>
      </w:pPr>
      <w:r>
        <w:t xml:space="preserve">2.  Count III (Negligent Misrepresentation) of the First Amended Complaint is </w:t>
      </w:r>
      <w:r>
        <w:rPr>
          <w:b/>
        </w:rPr>
        <w:t>DISMISSED WITH PREJUDICE</w:t>
      </w:r>
      <w:r>
        <w:t>.</w:t>
      </w:r>
    </w:p>
    <w:p>
      <w:pPr>
        <w:ind w:firstLine="720"/>
        <w:jc w:val="both"/>
      </w:pPr>
      <w:r>
        <w:t xml:space="preserve">3.  Count IV (Unjust Enrichment) of the First Amended Complaint is </w:t>
      </w:r>
      <w:r>
        <w:rPr>
          <w:b/>
        </w:rPr>
        <w:t>DISMISSED WITH PREJUDICE</w:t>
      </w:r>
      <w:r>
        <w:t>.</w:t>
      </w:r>
    </w:p>
    <w:p>
      <w:pPr>
        <w:ind w:firstLine="720"/>
        <w:jc w:val="both"/>
      </w:pPr>
      <w:r>
        <w:t xml:space="preserve">4.  Count V (Violation of the Texas Deceptive Trade Practices–Consumer Protection Act) of the First Amended Complaint is </w:t>
      </w:r>
      <w:r>
        <w:rPr>
          <w:b/>
        </w:rPr>
        <w:t>DISMISSED WITH PREJUDICE</w:t>
      </w:r>
      <w:r>
        <w:t>.</w:t>
      </w:r>
    </w:p>
    <w:p>
      <w:pPr>
        <w:ind w:firstLine="720"/>
        <w:jc w:val="both"/>
      </w:pPr>
      <w:r>
        <w:t xml:space="preserve">5.  Count I (Breach of Contract) of the First Amended Complaint is </w:t>
      </w:r>
      <w:r>
        <w:rPr>
          <w:b/>
        </w:rPr>
        <w:t>DISMISSED WITH PREJUDICE</w:t>
      </w:r>
      <w:r>
        <w:t xml:space="preserve"> to the extent it is based on: (a) the planning, execution, oversight, or results of data migration, including the allegations of paragraph 72(d); (b) the execution of, or payments under, Change Orders CO-001 through CO-004, including the allegations of paragraph 72(e); and (c) the failure of the Licensed Software to perform substantially in accordance with the Documentation, or software defects, except to the extent of the remedy provided by Section 9.1(b) of the Master Software License and Services Agreement dated March 15, 2022.</w:t>
      </w:r>
    </w:p>
    <w:p>
      <w:pPr>
        <w:ind w:firstLine="720"/>
        <w:jc w:val="both"/>
      </w:pPr>
      <w:r>
        <w:t xml:space="preserve">6.  Plaintiff’s claims under Count I for lost profits, reputational or goodwill damages, increased operating costs, and punitive or exemplary damages are </w:t>
      </w:r>
      <w:r>
        <w:rPr>
          <w:b/>
        </w:rPr>
        <w:t>DISMISSED WITH PREJUDICE</w:t>
      </w:r>
      <w:r>
        <w:t>.</w:t>
      </w:r>
    </w:p>
    <w:p>
      <w:pPr>
        <w:ind w:firstLine="720"/>
        <w:jc w:val="both"/>
      </w:pPr>
      <w:r>
        <w:t xml:space="preserve">[ALTERNATIVE ¶ 5 IF THE COURT GRANTS THE MOTION IN FULL: Count I (Breach of Contract) of the First Amended Complaint is </w:t>
      </w:r>
      <w:r>
        <w:rPr>
          <w:b/>
        </w:rPr>
        <w:t>DISMISSED WITH PREJUDICE</w:t>
      </w:r>
      <w:r>
        <w:t>.]</w:t>
      </w:r>
    </w:p>
    <w:p>
      <w:pPr>
        <w:ind w:firstLine="720"/>
        <w:jc w:val="both"/>
      </w:pPr>
      <w:r>
        <w:t>[Except as provided in paragraphs 5 and 6, Count I shall proceed.]</w:t>
      </w:r>
    </w:p>
    <w:p>
      <w:pPr>
        <w:ind w:firstLine="720"/>
        <w:jc w:val="both"/>
      </w:pPr>
      <w:r>
        <w:rPr>
          <w:b/>
        </w:rPr>
        <w:t>IT IS SO ORDERED.</w:t>
      </w:r>
    </w:p>
    <w:p>
      <w:r>
        <w:t>SIGNED on this ____ day of ______________, 2024.</w:t>
      </w:r>
    </w:p>
    <w:p/>
    <w:p/>
    <w:p>
      <w:pPr>
        <w:spacing w:line="240" w:lineRule="auto"/>
        <w:ind w:left="4320"/>
      </w:pPr>
      <w:r>
        <w:t>____________________________________</w:t>
      </w:r>
    </w:p>
    <w:p>
      <w:pPr>
        <w:spacing w:line="240" w:lineRule="auto"/>
        <w:ind w:left="4320"/>
      </w:pPr>
      <w:r>
        <w:t>CATHERINE M. ALVAREZ</w:t>
      </w:r>
    </w:p>
    <w:p>
      <w:pPr>
        <w:spacing w:line="240" w:lineRule="auto"/>
        <w:ind w:left="4320"/>
      </w:pPr>
      <w:r>
        <w:t>UNITED STATES DISTRICT JUDGE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