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08"/>
        <w:gridCol w:w="2952"/>
      </w:tblGrid>
      <w:tr>
        <w:trPr>
          <w:cantSplit/>
        </w:trPr>
        <w:tc>
          <w:tcPr>
            <w:tcW w:type="dxa" w:w="2952"/>
            <w:vAlign w:val="top"/>
            <w:tcBorders>
              <w:top w:val="nil"/>
              <w:left w:val="nil"/>
              <w:bottom w:val="nil"/>
              <w:right w:val="nil"/>
              <w:insideH w:val="nil"/>
              <w:insideV w:val="nil"/>
            </w:tcBorders>
          </w:tcPr>
          <w:p>
            <w:pPr>
              <w:spacing w:after="40"/>
            </w:pPr>
            <w:r>
              <w:rPr>
                <w:rFonts w:ascii="Times New Roman" w:hAnsi="Times New Roman" w:eastAsia="Times New Roman"/>
                <w:b/>
                <w:sz w:val="21"/>
              </w:rPr>
              <w:t>UNITED STATES DISTRICT COURT</w:t>
            </w:r>
          </w:p>
          <w:p>
            <w:pPr>
              <w:spacing w:after="40"/>
            </w:pPr>
            <w:r>
              <w:rPr>
                <w:rFonts w:ascii="Times New Roman" w:hAnsi="Times New Roman" w:eastAsia="Times New Roman"/>
                <w:b/>
                <w:sz w:val="21"/>
              </w:rPr>
              <w:t>NORTHERN DISTRICT OF OHIO</w:t>
            </w:r>
          </w:p>
          <w:p>
            <w:pPr>
              <w:spacing w:after="140"/>
            </w:pPr>
            <w:r>
              <w:rPr>
                <w:rFonts w:ascii="Times New Roman" w:hAnsi="Times New Roman" w:eastAsia="Times New Roman"/>
                <w:b/>
                <w:sz w:val="21"/>
              </w:rPr>
              <w:t>EASTERN DIVISION</w:t>
            </w:r>
          </w:p>
          <w:p>
            <w:pPr>
              <w:spacing w:after="40"/>
            </w:pPr>
            <w:r>
              <w:rPr>
                <w:rFonts w:ascii="Times New Roman" w:hAnsi="Times New Roman" w:eastAsia="Times New Roman"/>
                <w:b/>
                <w:sz w:val="21"/>
              </w:rPr>
              <w:t>BLACKTHORN MANUFACTURING, INC.,</w:t>
            </w:r>
          </w:p>
          <w:p>
            <w:pPr>
              <w:spacing w:after="40"/>
              <w:ind w:left="360"/>
            </w:pPr>
            <w:r>
              <w:rPr>
                <w:rFonts w:ascii="Times New Roman" w:hAnsi="Times New Roman" w:eastAsia="Times New Roman"/>
                <w:sz w:val="21"/>
              </w:rPr>
              <w:t>Plaintiff,</w:t>
            </w:r>
          </w:p>
          <w:p>
            <w:pPr>
              <w:spacing w:after="40"/>
              <w:ind w:left="360"/>
            </w:pPr>
            <w:r>
              <w:rPr>
                <w:rFonts w:ascii="Times New Roman" w:hAnsi="Times New Roman" w:eastAsia="Times New Roman"/>
                <w:sz w:val="21"/>
              </w:rPr>
              <w:t>v.</w:t>
            </w:r>
          </w:p>
          <w:p>
            <w:pPr>
              <w:spacing w:after="40"/>
            </w:pPr>
            <w:r>
              <w:rPr>
                <w:rFonts w:ascii="Times New Roman" w:hAnsi="Times New Roman" w:eastAsia="Times New Roman"/>
                <w:b/>
                <w:sz w:val="21"/>
              </w:rPr>
              <w:t>RIDGELINE DISTRIBUTION PARTNERS, LLC,</w:t>
            </w:r>
          </w:p>
          <w:p>
            <w:pPr>
              <w:spacing w:after="40"/>
              <w:ind w:left="360"/>
            </w:pPr>
            <w:r>
              <w:rPr>
                <w:rFonts w:ascii="Times New Roman" w:hAnsi="Times New Roman" w:eastAsia="Times New Roman"/>
                <w:sz w:val="21"/>
              </w:rPr>
              <w:t>Defendant.</w:t>
            </w:r>
          </w:p>
        </w:tc>
        <w:tc>
          <w:tcPr>
            <w:tcW w:type="dxa" w:w="2952"/>
            <w:vAlign w:val="top"/>
            <w:tcBorders>
              <w:top w:val="nil"/>
              <w:left w:val="nil"/>
              <w:bottom w:val="nil"/>
              <w:right w:val="nil"/>
              <w:insideH w:val="nil"/>
              <w:insideV w:val="nil"/>
            </w:tcBorders>
          </w:tcPr>
          <w:p>
            <w:pPr>
              <w:spacing w:after="80"/>
            </w:pPr>
            <w:r>
              <w:rPr>
                <w:rFonts w:ascii="Times New Roman" w:hAnsi="Times New Roman" w:eastAsia="Times New Roman"/>
                <w:b/>
                <w:sz w:val="21"/>
              </w:rPr>
              <w:t>Case No. 1:24-cv-01837-JRK</w:t>
            </w:r>
          </w:p>
          <w:p>
            <w:pPr>
              <w:spacing w:after="40"/>
            </w:pPr>
            <w:r>
              <w:rPr>
                <w:rFonts w:ascii="Times New Roman" w:hAnsi="Times New Roman" w:eastAsia="Times New Roman"/>
                <w:sz w:val="21"/>
              </w:rPr>
              <w:t>Judge Julia R. Kesselman</w:t>
            </w:r>
          </w:p>
        </w:tc>
      </w:tr>
    </w:tbl>
    <w:p>
      <w:pPr>
        <w:spacing w:before="20" w:after="140"/>
        <w:pBdr>
          <w:bottom w:val="single" w:sz="8" w:space="1" w:color="000000"/>
        </w:pBdr>
      </w:pPr>
    </w:p>
    <w:p>
      <w:pPr>
        <w:pStyle w:val="Title"/>
        <w:jc w:val="center"/>
      </w:pPr>
      <w:r>
        <w:t>PLAINTIFF BLACKTHORN MANUFACTURING, INC.’S FIRST REQUESTS FOR PRODUCTION OF DOCUMENTS TO DEFENDANT RIDGELINE DISTRIBUTION PARTNERS, LLC</w:t>
      </w:r>
    </w:p>
    <w:p>
      <w:r>
        <w:t>Pursuant to Federal Rule of Civil Procedure 34, Plaintiff Blackthorn Manufacturing, Inc. (“Blackthorn”) requests that Defendant Ridgeline Distribution Partners, LLC (“Ridgeline”) produce the documents and electronically stored information (“ESI”) described below for inspection and copying within the time prescribed by Rule 34(b)(2)(A), at the offices of Caldwell, Harding &amp; Pratt LLP, 1200 Superior Avenue, Suite 2400, Cleveland, Ohio 44114, or by secure electronic production as counsel may agree. These requests are continuing to the extent required by Rule 26(e).</w:t>
      </w:r>
    </w:p>
    <w:p>
      <w:pPr>
        <w:pStyle w:val="Heading1"/>
      </w:pPr>
      <w:r>
        <w:t>I. DEFINITIONS</w:t>
      </w:r>
    </w:p>
    <w:p>
      <w:pPr>
        <w:keepLines/>
        <w:ind w:left="317" w:hanging="317"/>
      </w:pPr>
      <w:r>
        <w:rPr>
          <w:b/>
        </w:rPr>
        <w:t xml:space="preserve">“Action” </w:t>
      </w:r>
      <w:r>
        <w:t>means this action, Blackthorn Manufacturing, Inc. v. Ridgeline Distribution Partners, LLC, Case No. 1:24-cv-01837-JRK, pending in the United States District Court for the Northern District of Ohio.</w:t>
      </w:r>
    </w:p>
    <w:p>
      <w:pPr>
        <w:keepLines/>
        <w:ind w:left="317" w:hanging="317"/>
      </w:pPr>
      <w:r>
        <w:rPr>
          <w:b/>
        </w:rPr>
        <w:t xml:space="preserve">“Blackthorn” </w:t>
      </w:r>
      <w:r>
        <w:t>means Plaintiff Blackthorn Manufacturing, Inc., including its officers, employees, and agents, but only to the extent a particular request seeks documents in Ridgeline’s possession, custody, or control.</w:t>
      </w:r>
    </w:p>
    <w:p>
      <w:pPr>
        <w:keepLines/>
        <w:ind w:left="317" w:hanging="317"/>
      </w:pPr>
      <w:r>
        <w:rPr>
          <w:b/>
        </w:rPr>
        <w:t xml:space="preserve">“Ridgeline” or “You” </w:t>
      </w:r>
      <w:r>
        <w:t>means Defendant Ridgeline Distribution Partners, LLC and its officers, employees, agents, and representatives acting on its behalf, including relevant former employees whose Ridgeline business records remain in Ridgeline’s possession, custody, or control.</w:t>
      </w:r>
    </w:p>
    <w:p>
      <w:pPr>
        <w:keepLines/>
        <w:ind w:left="317" w:hanging="317"/>
      </w:pPr>
      <w:r>
        <w:rPr>
          <w:b/>
        </w:rPr>
        <w:t xml:space="preserve">“Apex” </w:t>
      </w:r>
      <w:r>
        <w:t>means Apex Industrial Components, Inc., including its officers and employees, when referred to in documents or communications in Ridgeline’s possession, custody, or control.</w:t>
      </w:r>
    </w:p>
    <w:p>
      <w:pPr>
        <w:keepLines/>
        <w:ind w:left="317" w:hanging="317"/>
      </w:pPr>
      <w:r>
        <w:rPr>
          <w:b/>
        </w:rPr>
        <w:t xml:space="preserve">“EDA” </w:t>
      </w:r>
      <w:r>
        <w:t>means the Exclusive Distribution Agreement between Blackthorn and Ridgeline effective January 1, 2018, including its exhibits and any amendments, addenda, renewals, modifications, waivers, or written or oral agreements alleged to supplement or vary it.</w:t>
      </w:r>
    </w:p>
    <w:p>
      <w:pPr>
        <w:keepLines/>
        <w:ind w:left="317" w:hanging="317"/>
      </w:pPr>
      <w:r>
        <w:rPr>
          <w:b/>
        </w:rPr>
        <w:t xml:space="preserve">“Southwest Territory” </w:t>
      </w:r>
      <w:r>
        <w:t>means Texas, Louisiana, Oklahoma, New Mexico, and Colorado, as defined in the EDA.</w:t>
      </w:r>
    </w:p>
    <w:p>
      <w:pPr>
        <w:keepLines/>
        <w:ind w:left="317" w:hanging="317"/>
      </w:pPr>
      <w:r>
        <w:rPr>
          <w:b/>
        </w:rPr>
        <w:t xml:space="preserve">“Blackthorn Products” </w:t>
      </w:r>
      <w:r>
        <w:t>means the products covered by the EDA, including the product categories identified in EDA Exhibit B.</w:t>
      </w:r>
    </w:p>
    <w:p>
      <w:pPr>
        <w:keepLines/>
        <w:ind w:left="317" w:hanging="317"/>
      </w:pPr>
      <w:r>
        <w:rPr>
          <w:b/>
        </w:rPr>
        <w:t xml:space="preserve">“Competing Products” </w:t>
      </w:r>
      <w:r>
        <w:t>means products within the definition in EDA § 1.4, including precision-machined industrial valve components manufactured, assembled, or supplied by Apex or another entity other than Blackthorn that are designed for the same or substantially similar applications as Blackthorn Products.</w:t>
      </w:r>
    </w:p>
    <w:p>
      <w:pPr>
        <w:keepLines/>
        <w:ind w:left="317" w:hanging="317"/>
      </w:pPr>
      <w:r>
        <w:rPr>
          <w:b/>
        </w:rPr>
        <w:t xml:space="preserve">“Blackthorn Confidential Information” </w:t>
      </w:r>
      <w:r>
        <w:t>means Confidential Information as defined in EDA § 1.5, including Blackthorn pricing data, customer information, ValvePrime materials, source code, pricing tier data, and historical pricing adjustment data.</w:t>
      </w:r>
    </w:p>
    <w:p>
      <w:pPr>
        <w:keepLines/>
        <w:ind w:left="317" w:hanging="317"/>
      </w:pPr>
      <w:r>
        <w:rPr>
          <w:b/>
        </w:rPr>
        <w:t xml:space="preserve">“ValvePrime Materials” </w:t>
      </w:r>
      <w:r>
        <w:t>means ValvePrime v3.2 and any other version of the ValvePrime dynamic pricing engine, including source code, repositories, algorithms, models, configuration files, pricing tier matrices, historical pricing data, and any copies, extracts, summaries, analyses, or derivatives of those materials.</w:t>
      </w:r>
    </w:p>
    <w:p>
      <w:pPr>
        <w:keepLines/>
        <w:ind w:left="317" w:hanging="317"/>
      </w:pPr>
      <w:r>
        <w:rPr>
          <w:b/>
        </w:rPr>
        <w:t xml:space="preserve">“Identified Accounts” </w:t>
      </w:r>
      <w:r>
        <w:t>means the 47 Blackthorn customer accounts described in Complaint ¶¶ 45–46 and its referenced Exhibit E, including account names or unique identifiers furnished by Blackthorn in its Rule 26 disclosures or a written account schedule in this Action.</w:t>
      </w:r>
    </w:p>
    <w:p>
      <w:pPr>
        <w:keepLines/>
        <w:ind w:left="317" w:hanging="317"/>
      </w:pPr>
      <w:r>
        <w:rPr>
          <w:b/>
        </w:rPr>
        <w:t xml:space="preserve">“Communication” </w:t>
      </w:r>
      <w:r>
        <w:t>means the transmission or exchange of information by any means, including email, text message, instant message, collaboration platforms (including Slack or Microsoft Teams), telephone or voicemail, letters, and in-person meeting notes or recordings; it includes attachments and associated metadata.</w:t>
      </w:r>
    </w:p>
    <w:p>
      <w:pPr>
        <w:keepLines/>
        <w:ind w:left="317" w:hanging="317"/>
      </w:pPr>
      <w:r>
        <w:rPr>
          <w:b/>
        </w:rPr>
        <w:t xml:space="preserve">“Document” </w:t>
      </w:r>
      <w:r>
        <w:t>has the broad meaning in Rule 34(a) and includes writings, records, photographs, recordings, drawings, charts, and data compilations, whether paper or electronic, including drafts and non-identical copies.</w:t>
      </w:r>
    </w:p>
    <w:p>
      <w:pPr>
        <w:keepLines/>
        <w:ind w:left="317" w:hanging="317"/>
      </w:pPr>
      <w:r>
        <w:rPr>
          <w:b/>
        </w:rPr>
        <w:t xml:space="preserve">“ESI” </w:t>
      </w:r>
      <w:r>
        <w:t>means information stored in any electronic or digital medium, including email, messages, files, source code, databases, spreadsheets, CRM data, access and audit logs, metadata, cloud data, backups, and information on computers, mobile devices, and portable media.</w:t>
      </w:r>
    </w:p>
    <w:p>
      <w:pPr>
        <w:keepLines/>
        <w:ind w:left="317" w:hanging="317"/>
      </w:pPr>
      <w:r>
        <w:rPr>
          <w:b/>
        </w:rPr>
        <w:t xml:space="preserve">“Present” </w:t>
      </w:r>
      <w:r>
        <w:t>means the date these Requests are served.</w:t>
      </w:r>
    </w:p>
    <w:p>
      <w:pPr>
        <w:pStyle w:val="Heading1"/>
      </w:pPr>
      <w:r>
        <w:t>II. INSTRUCTIONS</w:t>
      </w:r>
    </w:p>
    <w:p>
      <w:pPr>
        <w:keepLines/>
        <w:ind w:left="0" w:firstLine="0"/>
      </w:pPr>
      <w:r>
        <w:rPr>
          <w:b/>
        </w:rPr>
        <w:t xml:space="preserve">1. Scope and possession, custody, or control. </w:t>
      </w:r>
      <w:r>
        <w:t>Produce all responsive, nonprivileged documents and ESI in Ridgeline’s possession, custody, or control, including responsive materials maintained by its employees, agents, service providers, or former employees on its behalf. This includes responsive business records on personal devices or accounts used to conduct Ridgeline business, limited to such business records.</w:t>
      </w:r>
    </w:p>
    <w:p>
      <w:pPr>
        <w:keepLines/>
        <w:ind w:left="0" w:firstLine="0"/>
      </w:pPr>
      <w:r>
        <w:rPr>
          <w:b/>
        </w:rPr>
        <w:t xml:space="preserve">2. Separate responses; organization. </w:t>
      </w:r>
      <w:r>
        <w:t>Respond separately to each Request. Produce documents as kept in the usual course of business or organize and label them to correspond to the Request(s) to which they respond, as required by Rule 34(b)(2)(E)(i). A document responsive to more than one Request need not be produced more than once if its production identifies each responsive Request.</w:t>
      </w:r>
    </w:p>
    <w:p>
      <w:pPr>
        <w:keepLines/>
        <w:ind w:left="0" w:firstLine="0"/>
      </w:pPr>
      <w:r>
        <w:rPr>
          <w:b/>
        </w:rPr>
        <w:t xml:space="preserve">3. ESI custodians and date ranges. </w:t>
      </w:r>
      <w:r>
        <w:t>Each Request seeking ESI identifies the relevant custodians or record-system personnel and time period. Those limitations apply to ESI searches for that Request. For Ridgeline account executives reporting to Victor Escobar, include the Southwest Territory account executives who received or implemented the relevant directions, whether or not their names are presently known to Blackthorn. The requests do not seek unrelated personal material.</w:t>
      </w:r>
    </w:p>
    <w:p>
      <w:pPr>
        <w:keepLines/>
        <w:ind w:left="0" w:firstLine="0"/>
      </w:pPr>
      <w:r>
        <w:rPr>
          <w:b/>
        </w:rPr>
        <w:t xml:space="preserve">4. Form of production; native format. </w:t>
      </w:r>
      <w:r>
        <w:t>Under Rule 34(b)(1)(C), the Case Management Order § IV.C, and the Stipulated Protective Order §§ 8.1–8.4, Blackthorn specifies the following forms. Produce responsive email in native MSG, PST, or functionally equivalent format that preserves full headers, attachments, threading, and parent-child relationships, accompanied by load files. Produce ValvePrime source-code and other native electronic files alleged to have been downloaded, copied, or transferred; spreadsheets; databases or structured data; system, portal, access, and audit logs; and ESI whose metadata or formulas are material in native format with associated metadata intact. For RFP No. 21, produce the requested tangible devices or media for inspection and testing under a protocol agreed by the parties or ordered by the Court. Produce other ESI in the Case Management Order’s default single-page TIFF format with extracted text and load files, unless the parties agree otherwise. Do not flatten or convert a specified native-format item in a way that removes or obscures its metadata.</w:t>
      </w:r>
    </w:p>
    <w:p>
      <w:pPr>
        <w:keepLines/>
        <w:ind w:left="0" w:firstLine="0"/>
      </w:pPr>
      <w:r>
        <w:rPr>
          <w:b/>
        </w:rPr>
        <w:t xml:space="preserve">5. Metadata and relationships. </w:t>
      </w:r>
      <w:r>
        <w:t>For native productions, preserve and provide available original metadata, including custodian, author, creation and last-modified dates, sent/received dates, sender and recipients (To, CC, BCC), subject, file name and original path, extension, file size, and hash value, plus access, download, copy, transfer, and device identifiers where maintained. Maintain parent-child relationships for email and attachments. For TIFF productions, provide the metadata fields required by the Case Management Order and Protective Order.</w:t>
      </w:r>
    </w:p>
    <w:p>
      <w:pPr>
        <w:keepLines/>
        <w:ind w:left="0" w:firstLine="0"/>
      </w:pPr>
      <w:r>
        <w:rPr>
          <w:b/>
        </w:rPr>
        <w:t xml:space="preserve">6. Privilege and protection. </w:t>
      </w:r>
      <w:r>
        <w:t>If any responsive material is withheld on a claim of privilege or work-product protection, identify it in a manner sufficient to comply with Rule 26(b)(5)(A) and the Case Management Order. These Requests do not seek privileged communications or attorney work product. They do seek nonprivileged facts concerning whether, when, and how a preservation hold was issued and implemented, as specifically stated in RFP No. 32.</w:t>
      </w:r>
    </w:p>
    <w:p>
      <w:pPr>
        <w:keepLines/>
        <w:ind w:left="0" w:firstLine="0"/>
      </w:pPr>
      <w:r>
        <w:rPr>
          <w:b/>
        </w:rPr>
        <w:t xml:space="preserve">7. Inaccessible, lost, or unavailable material. </w:t>
      </w:r>
      <w:r>
        <w:t>If responsive ESI is withheld as not reasonably accessible, identify the source and state the basis for that position as required by Rule 26(b)(2)(B). If responsive material once existed but is no longer in Ridgeline’s possession, custody, or control, identify its general nature, the custodian and source, when and how it became unavailable, and any steps taken to preserve, restore, or retrieve it, subject to applicable privilege.</w:t>
      </w:r>
    </w:p>
    <w:p>
      <w:pPr>
        <w:keepLines/>
        <w:ind w:left="0" w:firstLine="0"/>
      </w:pPr>
      <w:r>
        <w:rPr>
          <w:b/>
        </w:rPr>
        <w:t xml:space="preserve">8. Confidentiality. </w:t>
      </w:r>
      <w:r>
        <w:t>Responsive material may be designated and handled under the Stipulated Protective Order. A confidentiality designation does not excuse production.</w:t>
      </w:r>
    </w:p>
    <w:p>
      <w:pPr>
        <w:keepLines/>
        <w:ind w:left="0" w:firstLine="0"/>
      </w:pPr>
      <w:r>
        <w:rPr>
          <w:b/>
        </w:rPr>
        <w:t xml:space="preserve">9. Supplementation. </w:t>
      </w:r>
      <w:r>
        <w:t>Supplement responses as required by Rule 26(e).</w:t>
      </w:r>
    </w:p>
    <w:p>
      <w:pPr>
        <w:pStyle w:val="Heading1"/>
      </w:pPr>
      <w:r>
        <w:t>III. REQUESTS FOR PRODUCTION</w:t>
      </w:r>
    </w:p>
    <w:p>
      <w:pPr>
        <w:keepLines/>
        <w:ind w:left="0" w:firstLine="0"/>
      </w:pPr>
      <w:r>
        <w:rPr>
          <w:b/>
        </w:rPr>
        <w:t xml:space="preserve">REQUEST FOR PRODUCTION NO. 1: </w:t>
      </w:r>
      <w:r>
        <w:t>All complete copies of the EDA, including its exhibits, and every amendment, addendum, written modification, written waiver, renewal document, or document that memorializes an oral agreement Ridgeline contends supplements, varies, or interprets the EDA. (ESI custodians: Thomas Calloway and the Ridgeline personnel responsible for EDA contract records. Date range: January 1, 2018 through Present.)</w:t>
      </w:r>
    </w:p>
    <w:p>
      <w:pPr>
        <w:keepLines/>
        <w:ind w:left="0" w:firstLine="0"/>
      </w:pPr>
      <w:r>
        <w:rPr>
          <w:b/>
        </w:rPr>
        <w:t xml:space="preserve">REQUEST FOR PRODUCTION NO. 2: </w:t>
      </w:r>
      <w:r>
        <w:t>Documents sufficient to identify the Ridgeline personnel who served as Southwest Territory sales or account executives from January 1, 2022 through Present, their titles and dates of service, their assigned states or accounts, and their reporting relationships to Victor Escobar. (ESI custodians: Ridgeline personnel responsible for human-resources and sales-roster records, Thomas Calloway, and Victor Escobar. Date range: January 1, 2022 through Present.)</w:t>
      </w:r>
    </w:p>
    <w:p>
      <w:pPr>
        <w:keepLines/>
        <w:ind w:left="0" w:firstLine="0"/>
      </w:pPr>
      <w:r>
        <w:rPr>
          <w:b/>
        </w:rPr>
        <w:t xml:space="preserve">REQUEST FOR PRODUCTION NO. 3: </w:t>
      </w:r>
      <w:r>
        <w:t>Internal Ridgeline Communications concerning any decision, plan, approval, instruction, or practice to market, sell, distribute, promote, offer, or facilitate the sale of Apex or other Competing Products in the Southwest Territory, or to steer or transition Blackthorn customers to such products. This Request includes communications among or involving Thomas Calloway, Victor Escobar, Jason Meacham, Amanda Briggs, and Southwest Territory account executives reporting to Escobar. (ESI custodians: Calloway, Escobar, Meacham, Briggs, and the identified Southwest Territory account executives. Date range: January 1, 2022 through Present.)</w:t>
      </w:r>
    </w:p>
    <w:p>
      <w:pPr>
        <w:keepLines/>
        <w:ind w:left="0" w:firstLine="0"/>
      </w:pPr>
      <w:r>
        <w:rPr>
          <w:b/>
        </w:rPr>
        <w:t xml:space="preserve">REQUEST FOR PRODUCTION NO. 4: </w:t>
      </w:r>
      <w:r>
        <w:t>Documents sufficient to show the terms, structure, and scope of any business, commercial, reseller, distribution, referral, or financial arrangement between Ridgeline and Apex, whether written or oral, concerning Apex products or customers in the Southwest Territory, including agreements, side arrangements, and records memorializing the terms of any such arrangement. (ESI custodians: Calloway, Escobar, and Ridgeline personnel responsible for Apex relationship, sales, or accounting records. Date range: January 1, 2018 through Present.)</w:t>
      </w:r>
    </w:p>
    <w:p>
      <w:pPr>
        <w:keepLines/>
        <w:ind w:left="0" w:firstLine="0"/>
      </w:pPr>
      <w:r>
        <w:rPr>
          <w:b/>
        </w:rPr>
        <w:t xml:space="preserve">REQUEST FOR PRODUCTION NO. 5: </w:t>
      </w:r>
      <w:r>
        <w:t>Communications between Ridgeline personnel and Apex personnel, including Mark Grennon and Diane Whitford, concerning Blackthorn, Blackthorn Products or customers, Blackthorn customer orders or pricing, ValvePrime Materials, or Apex/other Competing Products in the Southwest Territory. This Request includes any Blackthorn purchase orders, quotations, pricing schedules, or customer-specific pricing information transmitted with or discussed in those communications. (ESI custodians: Calloway, Escobar, Meacham, Briggs, and Southwest Territory account executives reporting to Escobar. Date range: January 1, 2022 through Present.)</w:t>
      </w:r>
    </w:p>
    <w:p>
      <w:pPr>
        <w:keepLines/>
        <w:ind w:left="0" w:firstLine="0"/>
      </w:pPr>
      <w:r>
        <w:rPr>
          <w:b/>
        </w:rPr>
        <w:t xml:space="preserve">REQUEST FOR PRODUCTION NO. 6: </w:t>
      </w:r>
      <w:r>
        <w:t>Documents sufficient to show each Ridgeline offer, quotation, order, purchase, sale, shipment, return, credit, or invoice for Apex or other Competing Products to customers in the Southwest Territory, identifying the customer, customer location/state, product, quantity, transaction date, and amount charged. (ESI custodians: Calloway, Escobar, Southwest Territory account executives, and personnel responsible for Ridgeline sales, order, invoicing, or accounting systems. Date range: January 1, 2022 through Present.)</w:t>
      </w:r>
    </w:p>
    <w:p>
      <w:pPr>
        <w:keepLines/>
        <w:ind w:left="0" w:firstLine="0"/>
      </w:pPr>
      <w:r>
        <w:rPr>
          <w:b/>
        </w:rPr>
        <w:t xml:space="preserve">REQUEST FOR PRODUCTION NO. 7: </w:t>
      </w:r>
      <w:r>
        <w:t>Documents sufficient to show any commission, referral fee, rebate, incentive, discount, margin, profit share, or other compensation or economic benefit paid, credited, or promised to Ridgeline or any Ridgeline employee by Apex in connection with Apex products or sales to customers in the Southwest Territory. (ESI custodians: Calloway, Escobar, and Ridgeline personnel responsible for Apex-related accounting or compensation records. Date range: January 1, 2022 through Present.)</w:t>
      </w:r>
    </w:p>
    <w:p>
      <w:pPr>
        <w:keepLines/>
        <w:ind w:left="0" w:firstLine="0"/>
      </w:pPr>
      <w:r>
        <w:rPr>
          <w:b/>
        </w:rPr>
        <w:t xml:space="preserve">REQUEST FOR PRODUCTION NO. 8: </w:t>
      </w:r>
      <w:r>
        <w:t>Ridgeline Communications and customer-facing materials reflecting recommendations, promotion, offers, quotations, or sales of Apex or other Competing Products to Southwest Territory customers as alternatives to Blackthorn Products, or a customer’s resulting transition from Blackthorn to a competing product. For the Identified Accounts, this includes relevant CRM/account notes and records of the customer’s stated reason for reducing or stopping Blackthorn purchases. (ESI custodians: Escobar, Briggs, Southwest Territory account executives reporting to Escobar, and the relevant account owners. Date range: January 1, 2022 through Present; for CRM history concerning Identified Accounts, January 1, 2020 through Present.)</w:t>
      </w:r>
    </w:p>
    <w:p>
      <w:pPr>
        <w:keepLines/>
        <w:ind w:left="0" w:firstLine="0"/>
      </w:pPr>
      <w:r>
        <w:rPr>
          <w:b/>
        </w:rPr>
        <w:t xml:space="preserve">REQUEST FOR PRODUCTION NO. 9: </w:t>
      </w:r>
      <w:r>
        <w:t>Documents sufficient to show Ridgeline’s sales of Blackthorn Products to customers in the Southwest Territory, by customer, product, state, calendar quarter, units, and sales amount. (ESI custodians: Calloway, Escobar, Southwest Territory account executives, and personnel responsible for Ridgeline’s sales, order, invoicing, or accounting systems. Date range: January 1, 2022 through Present.)</w:t>
      </w:r>
    </w:p>
    <w:p>
      <w:pPr>
        <w:keepLines/>
        <w:ind w:left="0" w:firstLine="0"/>
      </w:pPr>
      <w:r>
        <w:rPr>
          <w:b/>
        </w:rPr>
        <w:t xml:space="preserve">REQUEST FOR PRODUCTION NO. 10: </w:t>
      </w:r>
      <w:r>
        <w:t>Documents sufficient to show Ridgeline’s purchases of Blackthorn Products from Blackthorn, by calendar quarter and Contract Year, and Ridgeline’s calculation of its compliance with the Minimum Purchase Obligation, including records sufficient to explain the purchase totals for fiscal years 2022 and 2023. (ESI custodians: Calloway and personnel responsible for purchasing, accounts payable, and accounting records. Date range: January 1, 2018 through Present.)</w:t>
      </w:r>
    </w:p>
    <w:p>
      <w:pPr>
        <w:keepLines/>
        <w:ind w:left="0" w:firstLine="0"/>
      </w:pPr>
      <w:r>
        <w:rPr>
          <w:b/>
        </w:rPr>
        <w:t xml:space="preserve">REQUEST FOR PRODUCTION NO. 11: </w:t>
      </w:r>
      <w:r>
        <w:t>Documents and Communications concerning Blackthorn’s August 1, 2023 notice of Minimum Purchase Obligation shortfall, Ridgeline’s receipt and response to that notice, Ridgeline’s efforts or proposed plan to cure during the 90-day cure period, and any request that Blackthorn change pricing as part of a proposed cure. (ESI custodians: Calloway, Escobar, and personnel responsible for purchasing or communications with Derek Halpern or Blackthorn concerning the notice. Date range: August 1, 2023 through December 31, 2023.)</w:t>
      </w:r>
    </w:p>
    <w:p>
      <w:pPr>
        <w:keepLines/>
        <w:ind w:left="0" w:firstLine="0"/>
      </w:pPr>
      <w:r>
        <w:rPr>
          <w:b/>
        </w:rPr>
        <w:t xml:space="preserve">REQUEST FOR PRODUCTION NO. 12: </w:t>
      </w:r>
      <w:r>
        <w:t>Documents and Communications concerning Blackthorn’s October 2023 audit request under EDA § 9.4, including Ridgeline’s receipt, evaluation, response or decision not to respond, and any records or access Ridgeline considered or provided in response. (ESI custodians: Calloway, Escobar, and personnel responsible for EDA compliance, accounting, or communications with Blackthorn about the audit. Date range: October 1, 2023 through December 31, 2023.)</w:t>
      </w:r>
    </w:p>
    <w:p>
      <w:pPr>
        <w:keepLines/>
        <w:ind w:left="0" w:firstLine="0"/>
      </w:pPr>
      <w:r>
        <w:rPr>
          <w:b/>
        </w:rPr>
        <w:t xml:space="preserve">REQUEST FOR PRODUCTION NO. 13: </w:t>
      </w:r>
      <w:r>
        <w:t>All analyses, reports, surveys, price comparisons, source data, calculations, and methodologies on which Ridgeline relies to support its allegation that Blackthorn’s prices in the Southwest Territory were approximately 15–22% above prevailing market rates, including the products, markets, competitors, and time periods used in the comparison. (ESI custodians: Calloway, Escobar, and Ridgeline personnel who prepared or maintained pricing, procurement, or market analyses. Date range: January 1, 2022 through Present.)</w:t>
      </w:r>
    </w:p>
    <w:p>
      <w:pPr>
        <w:keepLines/>
        <w:ind w:left="0" w:firstLine="0"/>
      </w:pPr>
      <w:r>
        <w:rPr>
          <w:b/>
        </w:rPr>
        <w:t xml:space="preserve">REQUEST FOR PRODUCTION NO. 14: </w:t>
      </w:r>
      <w:r>
        <w:t>Internal Ridgeline Communications concerning whether Blackthorn’s prices were competitive in the Southwest Territory, the alleged effect of Blackthorn pricing on customer demand or Ridgeline’s purchases, or the effect of such pricing on Ridgeline’s ability to meet the Minimum Purchase Obligation. (ESI custodians: Calloway, Escobar, Briggs, and Southwest Territory sales or pricing personnel. Date range: January 1, 2022 through Present.)</w:t>
      </w:r>
    </w:p>
    <w:p>
      <w:pPr>
        <w:keepLines/>
        <w:ind w:left="0" w:firstLine="0"/>
      </w:pPr>
      <w:r>
        <w:rPr>
          <w:b/>
        </w:rPr>
        <w:t xml:space="preserve">REQUEST FOR PRODUCTION NO. 15: </w:t>
      </w:r>
      <w:r>
        <w:t>Communications between Ridgeline and Southwest Territory customers in which a customer complained that Blackthorn Products were too expensive or uncompetitive, requested a lower Blackthorn price, or compared Blackthorn pricing to Apex or another competing supplier. (ESI custodians: Escobar, Briggs, Southwest Territory account executives reporting to Escobar, and the relevant account owners. Date range: January 1, 2022 through Present.)</w:t>
      </w:r>
    </w:p>
    <w:p>
      <w:pPr>
        <w:keepLines/>
        <w:ind w:left="0" w:firstLine="0"/>
      </w:pPr>
      <w:r>
        <w:rPr>
          <w:b/>
        </w:rPr>
        <w:t xml:space="preserve">REQUEST FOR PRODUCTION NO. 16: </w:t>
      </w:r>
      <w:r>
        <w:t>Communications between Ridgeline and Blackthorn concerning Blackthorn price increases, the competitiveness of Blackthorn pricing in the Southwest Territory, or requests or proposals by Ridgeline for a price adjustment, discount, or other pricing concession, including Blackthorn’s responses. (ESI custodians: Calloway, Escobar, and Ridgeline personnel who communicated with Derek Halpern or other Blackthorn sales/pricing personnel on these subjects. Date range: January 1, 2022 through December 31, 2023.)</w:t>
      </w:r>
    </w:p>
    <w:p>
      <w:pPr>
        <w:keepLines/>
        <w:ind w:left="0" w:firstLine="0"/>
      </w:pPr>
      <w:r>
        <w:rPr>
          <w:b/>
        </w:rPr>
        <w:t xml:space="preserve">REQUEST FOR PRODUCTION NO. 17: </w:t>
      </w:r>
      <w:r>
        <w:t>Documents sufficient to show the nature, amount, computation, assumptions, and supporting facts for each category of damages Ridgeline seeks in its Counterclaim, including alleged lost revenue or profits, lost customers or goodwill, reputational harm, customer-retention costs, and other claimed costs or losses. (ESI custodians: Calloway and Ridgeline personnel responsible for preparing or maintaining the Counterclaim damages calculations and supporting financial records. Date range: January 1, 2022 through Present.)</w:t>
      </w:r>
    </w:p>
    <w:p>
      <w:pPr>
        <w:keepLines/>
        <w:ind w:left="0" w:firstLine="0"/>
      </w:pPr>
      <w:r>
        <w:rPr>
          <w:b/>
        </w:rPr>
        <w:t xml:space="preserve">REQUEST FOR PRODUCTION NO. 18: </w:t>
      </w:r>
      <w:r>
        <w:t>Documents sufficient to show the expenditures or investments in Ridgeline’s Southwest Territory distribution network that Ridgeline contends are relevant to its Counterclaim, including the amounts and dates of claimed warehouse, sales-personnel, logistics, customer-retention, or infrastructure expenditures. (ESI custodians: Calloway and personnel responsible for Southwest Territory budgets, facilities, personnel, or accounting records. Date range: January 1, 2018 through Present.)</w:t>
      </w:r>
    </w:p>
    <w:p>
      <w:pPr>
        <w:keepLines/>
        <w:ind w:left="0" w:firstLine="0"/>
      </w:pPr>
      <w:r>
        <w:rPr>
          <w:b/>
        </w:rPr>
        <w:t xml:space="preserve">REQUEST FOR PRODUCTION NO. 19: </w:t>
      </w:r>
      <w:r>
        <w:t>Documents and ESI concerning Ridgeline’s receipt, possession, access, storage, copying, analysis, use, disclosure, transmission, or deletion of ValvePrime Materials or other Blackthorn Confidential Information, including documents sufficient to identify the fourteen files alleged to have been downloaded from the Blackthorn Partner Portal on September 15, 2022, and any copies, extracts, summaries, analyses, or derivatives. (ESI custodians: Meacham, Escobar, Calloway, Briggs, and Ridgeline IT personnel responsible for the relevant systems or devices. Date range: January 1, 2022 through Present.)</w:t>
      </w:r>
    </w:p>
    <w:p>
      <w:pPr>
        <w:keepLines/>
        <w:ind w:left="0" w:firstLine="0"/>
      </w:pPr>
      <w:r>
        <w:rPr>
          <w:b/>
        </w:rPr>
        <w:t xml:space="preserve">REQUEST FOR PRODUCTION NO. 20: </w:t>
      </w:r>
      <w:r>
        <w:t>Ridgeline-maintained electronic access, audit, network, endpoint, file-transfer, removable-media, or cloud-storage logs recording access to, download, copying, transfer, storage, or transmission of Blackthorn Confidential Information, including records identifying the user, timestamp/time zone, action, file or data accessed, device or terminal, IP address, and file path, to the extent maintained. (ESI custodians: Meacham and Ridgeline IT/security personnel responsible for the relevant systems, logs, or devices. Date range: January 1, 2022 through Present.)</w:t>
      </w:r>
    </w:p>
    <w:p>
      <w:pPr>
        <w:keepLines/>
        <w:ind w:left="0" w:firstLine="0"/>
      </w:pPr>
      <w:r>
        <w:rPr>
          <w:b/>
        </w:rPr>
        <w:t xml:space="preserve">REQUEST FOR PRODUCTION NO. 21: </w:t>
      </w:r>
      <w:r>
        <w:t>Pursuant to Rule 34(a)(1)(A), produce for inspection and testing any USB drive or other portable storage media, and any computer or mobile device used by Jason Meacham or Victor Escobar to access, store, copy, or transmit Blackthorn Confidential Information, including the workstation used by Meacham and the laptop used by Escobar referenced in the pleadings, if within Ridgeline’s possession, custody, or control. Inspection shall be limited to Blackthorn Confidential Information and relevant account-diversion materials, including file-transfer artifacts, access history, and metadata, under a protocol agreed by the parties or ordered by the Court; unrelated personal information is outside the scope of this Request. (Relevant custodians: Meacham, Escobar, and Ridgeline IT personnel. Relevant period: January 1, 2022 through Present.)</w:t>
      </w:r>
    </w:p>
    <w:p>
      <w:pPr>
        <w:keepLines/>
        <w:ind w:left="0" w:firstLine="0"/>
      </w:pPr>
      <w:r>
        <w:rPr>
          <w:b/>
        </w:rPr>
        <w:t xml:space="preserve">REQUEST FOR PRODUCTION NO. 22: </w:t>
      </w:r>
      <w:r>
        <w:t>Policies, procedures, standards, and technical or administrative controls Ridgeline maintained to protect Blackthorn Confidential Information under EDA § 6.3 and Exhibit D, including controls concerning authentication, role-based access, encryption, access logging, portable media, security-incident response, and retention of security logs. (ESI custodians: Meacham and Ridgeline personnel responsible for IT, information security, or EDA compliance. Date range: January 1, 2018 through Present.)</w:t>
      </w:r>
    </w:p>
    <w:p>
      <w:pPr>
        <w:keepLines/>
        <w:ind w:left="0" w:firstLine="0"/>
      </w:pPr>
      <w:r>
        <w:rPr>
          <w:b/>
        </w:rPr>
        <w:t xml:space="preserve">REQUEST FOR PRODUCTION NO. 23: </w:t>
      </w:r>
      <w:r>
        <w:t>Documents sufficient to identify Ridgeline personnel authorized to access Blackthorn Confidential Information or systems containing it, and records of access grants, role-based permissions, need-to-know determinations, periodic access reviews, and access revocations for those personnel. (ESI custodians: Meacham and Ridgeline IT/security personnel responsible for user-access records. Date range: January 1, 2022 through Present.)</w:t>
      </w:r>
    </w:p>
    <w:p>
      <w:pPr>
        <w:keepLines/>
        <w:ind w:left="0" w:firstLine="0"/>
      </w:pPr>
      <w:r>
        <w:rPr>
          <w:b/>
        </w:rPr>
        <w:t xml:space="preserve">REQUEST FOR PRODUCTION NO. 24: </w:t>
      </w:r>
      <w:r>
        <w:t>Reports and records of security assessments, penetration tests, vulnerability scans, or audits of Ridgeline systems used to store, process, or transmit Blackthorn Confidential Information, including identified findings and corrective actions. (ESI custodians: Meacham and Ridgeline personnel responsible for IT/security assessments. Date range: January 1, 2018 through Present.)</w:t>
      </w:r>
    </w:p>
    <w:p>
      <w:pPr>
        <w:keepLines/>
        <w:ind w:left="0" w:firstLine="0"/>
      </w:pPr>
      <w:r>
        <w:rPr>
          <w:b/>
        </w:rPr>
        <w:t xml:space="preserve">REQUEST FOR PRODUCTION NO. 25: </w:t>
      </w:r>
      <w:r>
        <w:t>Confidentiality or non-disclosure acknowledgments and records of confidentiality/data-security training required or provided to Calloway, Escobar, Meacham, Briggs, and Southwest Territory account executives who had access to Blackthorn Confidential Information. (ESI custodians: Ridgeline personnel responsible for human resources, compliance, training, or information security, and the identified individuals. Date range: January 1, 2018 through Present.)</w:t>
      </w:r>
    </w:p>
    <w:p>
      <w:pPr>
        <w:keepLines/>
        <w:ind w:left="0" w:firstLine="0"/>
      </w:pPr>
      <w:r>
        <w:rPr>
          <w:b/>
        </w:rPr>
        <w:t xml:space="preserve">REQUEST FOR PRODUCTION NO. 26: </w:t>
      </w:r>
      <w:r>
        <w:t>Incident reports, investigations, and Communications concerning any actual or suspected unauthorized access to, acquisition, use, loss, or disclosure of Blackthorn Confidential Information, including any assessment of whether notice to Blackthorn was required or provided under EDA § 6.3(c). (ESI custodians: Meacham, Escobar, Calloway, and Ridgeline personnel responsible for IT/security incident response. Date range: January 1, 2022 through Present.)</w:t>
      </w:r>
    </w:p>
    <w:p>
      <w:pPr>
        <w:keepLines/>
        <w:ind w:left="0" w:firstLine="0"/>
      </w:pPr>
      <w:r>
        <w:rPr>
          <w:b/>
        </w:rPr>
        <w:t xml:space="preserve">REQUEST FOR PRODUCTION NO. 27: </w:t>
      </w:r>
      <w:r>
        <w:t>Internal Ridgeline Communications or documents reflecting Ridgeline’s understanding, before or during the events at issue, that ValvePrime Materials, Blackthorn pricing data, or Blackthorn customer pricing information was confidential, proprietary, valuable, a trade secret, or subject to restrictions on access, use, or disclosure. (ESI custodians: Calloway, Escobar, Meacham, Briggs, and Southwest Territory account executives reporting to Escobar. Date range: January 1, 2018 through Present.)</w:t>
      </w:r>
    </w:p>
    <w:p>
      <w:pPr>
        <w:keepLines/>
        <w:ind w:left="0" w:firstLine="0"/>
      </w:pPr>
      <w:r>
        <w:rPr>
          <w:b/>
        </w:rPr>
        <w:t xml:space="preserve">REQUEST FOR PRODUCTION NO. 28: </w:t>
      </w:r>
      <w:r>
        <w:t>Documents on which Ridgeline relies to support its contention that ValvePrime or the information Blackthorn identifies as trade secrets was generally known, readily ascertainable by proper means, commonplace in the industry, or available through commercially available software, including documents concerning the Oracle, SAP, or PROS products identified in Ridgeline’s Answer. (ESI custodians: Calloway, Escobar, Meacham, and Ridgeline personnel who evaluated or maintained materials concerning such systems or the relevant pricing methods. Date range: January 1, 2018 through Present.)</w:t>
      </w:r>
    </w:p>
    <w:p>
      <w:pPr>
        <w:keepLines/>
        <w:ind w:left="0" w:firstLine="0"/>
      </w:pPr>
      <w:r>
        <w:rPr>
          <w:b/>
        </w:rPr>
        <w:t xml:space="preserve">REQUEST FOR PRODUCTION NO. 29: </w:t>
      </w:r>
      <w:r>
        <w:t>Documents on which Ridgeline relies to support its affirmative defense that any information overlapping with Blackthorn Confidential Information or ValvePrime Materials was independently developed or obtained by Ridgeline through lawful means, including contemporaneous records identifying the information, its source, and when it was developed or obtained. (ESI custodians: Calloway, Escobar, Meacham, and Ridgeline personnel responsible for the asserted development or acquisition. Date range: January 1, 2018 through Present.)</w:t>
      </w:r>
    </w:p>
    <w:p>
      <w:pPr>
        <w:keepLines/>
        <w:ind w:left="0" w:firstLine="0"/>
      </w:pPr>
      <w:r>
        <w:rPr>
          <w:b/>
        </w:rPr>
        <w:t xml:space="preserve">REQUEST FOR PRODUCTION NO. 30: </w:t>
      </w:r>
      <w:r>
        <w:t>For each Identified Account as to which Ridgeline contends it independently knew the customer identity, pricing, purchase history, or other information before Blackthorn disclosed it, documents sufficient to show the specific information Ridgeline contends it already knew and the source and date of that knowledge, including contemporaneous pre-EDA records and records of any later independent acquisition. (ESI custodians: Calloway, Escobar, Briggs, and the relevant account owners. Date range: January 1, 2015 through Present.)</w:t>
      </w:r>
    </w:p>
    <w:p>
      <w:pPr>
        <w:keepLines/>
        <w:ind w:left="0" w:firstLine="0"/>
      </w:pPr>
      <w:r>
        <w:rPr>
          <w:b/>
        </w:rPr>
        <w:t xml:space="preserve">REQUEST FOR PRODUCTION NO. 31: </w:t>
      </w:r>
      <w:r>
        <w:t>Ridgeline’s document-retention, records-management, and destruction policies and schedules applicable to email, text messages, collaboration platforms, access/security logs, business records, mobile devices, backups, and portable media used by the custodians or systems identified in these Requests. (ESI custodians: Meacham and Ridgeline personnel responsible for IT, records management, or retention policies. Date range: January 1, 2022 through Present.)</w:t>
      </w:r>
    </w:p>
    <w:p>
      <w:pPr>
        <w:keepLines/>
        <w:ind w:left="0" w:firstLine="0"/>
      </w:pPr>
      <w:r>
        <w:rPr>
          <w:b/>
        </w:rPr>
        <w:t xml:space="preserve">REQUEST FOR PRODUCTION NO. 32: </w:t>
      </w:r>
      <w:r>
        <w:t>Litigation-hold notices and nonprivileged documents sufficient to show when Ridgeline first implemented a hold concerning Blackthorn or the claims and defenses in this Action, the custodians and data sources covered, the preservation steps taken, and any material changes to the hold. This Request does not seek counsel’s legal advice or privileged communications. (ESI custodians: Calloway and Ridgeline personnel responsible for issuing or implementing preservation measures. Date range: August 1, 2023 through Present.)</w:t>
      </w:r>
    </w:p>
    <w:p>
      <w:pPr>
        <w:keepLines/>
        <w:ind w:left="0" w:firstLine="0"/>
      </w:pPr>
      <w:r>
        <w:rPr>
          <w:b/>
        </w:rPr>
        <w:t xml:space="preserve">REQUEST FOR PRODUCTION NO. 33: </w:t>
      </w:r>
      <w:r>
        <w:t>Documents concerning the deletion, destruction, overwriting, loss, wiping, re-imaging, recycling, disposal, or other unavailability after August 1, 2023 of documents, ESI, logs, or devices potentially responsive to these Requests, including records identifying the material or source, custodian, date, method, reason, and any preservation or restoration efforts. (ESI custodians: Calloway, Escobar, Meacham, Briggs, Ridgeline IT/security personnel, and personnel responsible for records retention or device management. Date range: August 1, 2023 through Present.)</w:t>
      </w:r>
    </w:p>
    <w:p>
      <w:pPr>
        <w:spacing w:before="280" w:after="80"/>
      </w:pPr>
      <w:r>
        <w:rPr>
          <w:i/>
        </w:rPr>
        <w:t>Respectfully submitted,</w:t>
      </w:r>
    </w:p>
    <w:p>
      <w:pPr>
        <w:spacing w:after="40"/>
      </w:pPr>
      <w:r>
        <w:rPr>
          <w:b/>
        </w:rPr>
        <w:t>CALDWELL, HARDING &amp; PRATT LLP</w:t>
      </w:r>
    </w:p>
    <w:p>
      <w:pPr>
        <w:spacing w:after="20"/>
      </w:pPr>
      <w:r>
        <w:t>By: ____________________________________</w:t>
      </w:r>
    </w:p>
    <w:p>
      <w:pPr>
        <w:spacing w:after="20"/>
      </w:pPr>
      <w:r>
        <w:t>Sandra Voss</w:t>
      </w:r>
    </w:p>
    <w:p>
      <w:pPr>
        <w:spacing w:after="20"/>
      </w:pPr>
      <w:r>
        <w:t>Kevin Driscoll</w:t>
      </w:r>
    </w:p>
    <w:p>
      <w:pPr>
        <w:spacing w:after="20"/>
      </w:pPr>
      <w:r>
        <w:t>1200 Superior Avenue, Suite 2400</w:t>
      </w:r>
    </w:p>
    <w:p>
      <w:pPr>
        <w:spacing w:after="20"/>
      </w:pPr>
      <w:r>
        <w:t>Cleveland, Ohio 44114</w:t>
      </w:r>
    </w:p>
    <w:p>
      <w:pPr>
        <w:spacing w:after="20"/>
      </w:pPr>
      <w:r>
        <w:t>Telephone: (216) 555-3400</w:t>
      </w:r>
    </w:p>
    <w:p>
      <w:pPr>
        <w:spacing w:after="20"/>
      </w:pPr>
      <w:r>
        <w:t>Email: svoss@caldwellhp.com</w:t>
      </w:r>
    </w:p>
    <w:p>
      <w:pPr>
        <w:spacing w:after="20"/>
      </w:pPr>
      <w:r>
        <w:t>Email: kdriscoll@caldwellhp.com</w:t>
      </w:r>
    </w:p>
    <w:p>
      <w:pPr>
        <w:spacing w:after="20"/>
      </w:pPr>
      <w:r>
        <w:t>Counsel for Plaintiff Blackthorn Manufacturing, Inc.</w:t>
      </w:r>
    </w:p>
    <w:p>
      <w:pPr>
        <w:pStyle w:val="Heading1"/>
      </w:pPr>
      <w:r>
        <w:t>CERTIFICATE OF SERVICE</w:t>
      </w:r>
    </w:p>
    <w:p>
      <w:r>
        <w:t>I certify that on ____________________, a true and correct copy of Plaintiff Blackthorn Manufacturing, Inc.’s First Requests for Production of Documents to Defendant Ridgeline Distribution Partners, LLC was served on Raymond Huerta, counsel for Ridgeline Distribution Partners, LLC, by ______________________________ at rhuerta@stonebridgeayers.com, in accordance with Federal Rule of Civil Procedure 5(b).</w:t>
      </w:r>
    </w:p>
    <w:p>
      <w:pPr>
        <w:spacing w:before="200"/>
      </w:pPr>
      <w:r>
        <w:t>____________________________________</w:t>
        <w:br/>
        <w:t>Counsel for Plaintiff Blackthorn Manufacturing, Inc.</w:t>
      </w: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6"/>
      </w:rPr>
      <w:t xml:space="preserve">PLAINTIFF’S FIRST REQUESTS FOR PRODUCTION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3" w:color="808080"/>
      </w:pBdr>
    </w:pPr>
    <w:r>
      <w:rPr>
        <w:rFonts w:ascii="Times New Roman" w:hAnsi="Times New Roman"/>
        <w:i/>
        <w:sz w:val="16"/>
      </w:rPr>
      <w:t>BLACKTHORN MANUFACTURING, INC. v. RIDGELINE DISTRIBUTION PARTNERS, LLC  |  CASE NO. 1:24-cv-01837-JRK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Blackthorn Manufacturing, Inc.'s First Requests for Production</dc:title>
  <dc:subject>Rule 34 requests for production to Ridgeline Distribution Partners, LLC</dc:subject>
  <dc:creator>Caldwell, Harding &amp; Pratt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